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Y="2859"/>
        <w:tblW w:w="10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53"/>
        <w:gridCol w:w="2824"/>
        <w:gridCol w:w="5078"/>
      </w:tblGrid>
      <w:tr w:rsidR="00483F5B" w:rsidRPr="00297E4B">
        <w:trPr>
          <w:cantSplit/>
          <w:trHeight w:val="886"/>
        </w:trPr>
        <w:tc>
          <w:tcPr>
            <w:tcW w:w="10155" w:type="dxa"/>
            <w:gridSpan w:val="3"/>
            <w:tcBorders>
              <w:top w:val="single" w:sz="4" w:space="0" w:color="auto"/>
              <w:left w:val="single" w:sz="4" w:space="0" w:color="auto"/>
              <w:bottom w:val="single" w:sz="4" w:space="0" w:color="auto"/>
              <w:right w:val="single" w:sz="4" w:space="0" w:color="auto"/>
            </w:tcBorders>
            <w:vAlign w:val="center"/>
          </w:tcPr>
          <w:p w:rsidR="00483F5B" w:rsidRPr="006D672B" w:rsidRDefault="00483F5B" w:rsidP="00D84244">
            <w:pPr>
              <w:pStyle w:val="Zkladntext"/>
              <w:rPr>
                <w:rFonts w:ascii="Tahoma" w:hAnsi="Tahoma" w:cs="Tahoma"/>
                <w:sz w:val="22"/>
                <w:szCs w:val="22"/>
              </w:rPr>
            </w:pPr>
            <w:r w:rsidRPr="006D672B">
              <w:rPr>
                <w:rFonts w:ascii="Tahoma" w:hAnsi="Tahoma" w:cs="Tahoma"/>
              </w:rPr>
              <w:t xml:space="preserve">   </w:t>
            </w:r>
            <w:r w:rsidRPr="006D672B">
              <w:rPr>
                <w:rFonts w:ascii="Tahoma" w:hAnsi="Tahoma" w:cs="Tahoma"/>
                <w:b/>
                <w:bCs/>
                <w:sz w:val="36"/>
                <w:szCs w:val="36"/>
              </w:rPr>
              <w:t>ZADÁVACÍ DOKUMENTACE VEŘEJNÉ ZAKÁZKY</w:t>
            </w:r>
          </w:p>
        </w:tc>
      </w:tr>
      <w:tr w:rsidR="00483F5B" w:rsidRPr="00297E4B">
        <w:trPr>
          <w:cantSplit/>
          <w:trHeight w:val="295"/>
        </w:trPr>
        <w:tc>
          <w:tcPr>
            <w:tcW w:w="10155" w:type="dxa"/>
            <w:gridSpan w:val="3"/>
            <w:tcBorders>
              <w:top w:val="single" w:sz="4" w:space="0" w:color="auto"/>
              <w:left w:val="single" w:sz="4" w:space="0" w:color="auto"/>
              <w:bottom w:val="single" w:sz="4" w:space="0" w:color="auto"/>
              <w:right w:val="single" w:sz="4" w:space="0" w:color="auto"/>
            </w:tcBorders>
            <w:vAlign w:val="center"/>
          </w:tcPr>
          <w:p w:rsidR="00483F5B" w:rsidRPr="006D672B" w:rsidRDefault="00483F5B" w:rsidP="00D84244">
            <w:pPr>
              <w:pStyle w:val="Zkladntext"/>
              <w:rPr>
                <w:rFonts w:ascii="Tahoma" w:hAnsi="Tahoma" w:cs="Tahoma"/>
                <w:sz w:val="16"/>
                <w:szCs w:val="16"/>
              </w:rPr>
            </w:pPr>
            <w:r w:rsidRPr="006D672B">
              <w:rPr>
                <w:rFonts w:ascii="Tahoma" w:hAnsi="Tahoma" w:cs="Tahoma"/>
                <w:sz w:val="16"/>
                <w:szCs w:val="16"/>
              </w:rPr>
              <w:t>Zadávací řízení</w:t>
            </w:r>
          </w:p>
        </w:tc>
      </w:tr>
      <w:tr w:rsidR="00483F5B" w:rsidRPr="00297E4B">
        <w:trPr>
          <w:cantSplit/>
          <w:trHeight w:val="886"/>
        </w:trPr>
        <w:tc>
          <w:tcPr>
            <w:tcW w:w="10155" w:type="dxa"/>
            <w:gridSpan w:val="3"/>
            <w:tcBorders>
              <w:top w:val="single" w:sz="4" w:space="0" w:color="auto"/>
              <w:left w:val="single" w:sz="4" w:space="0" w:color="auto"/>
              <w:bottom w:val="single" w:sz="4" w:space="0" w:color="auto"/>
              <w:right w:val="single" w:sz="4" w:space="0" w:color="auto"/>
            </w:tcBorders>
            <w:vAlign w:val="center"/>
          </w:tcPr>
          <w:p w:rsidR="00483F5B" w:rsidRPr="006D672B" w:rsidRDefault="00483F5B" w:rsidP="00D84244">
            <w:pPr>
              <w:pStyle w:val="Zkladntext"/>
              <w:rPr>
                <w:rFonts w:ascii="Tahoma" w:hAnsi="Tahoma" w:cs="Tahoma"/>
                <w:sz w:val="16"/>
                <w:szCs w:val="16"/>
              </w:rPr>
            </w:pPr>
          </w:p>
          <w:p w:rsidR="00483F5B" w:rsidRPr="006D672B" w:rsidRDefault="00483F5B" w:rsidP="00D84244">
            <w:pPr>
              <w:pStyle w:val="Zkladntext"/>
              <w:rPr>
                <w:rFonts w:ascii="Tahoma" w:hAnsi="Tahoma" w:cs="Tahoma"/>
                <w:caps/>
              </w:rPr>
            </w:pPr>
            <w:r w:rsidRPr="006D672B">
              <w:rPr>
                <w:rFonts w:ascii="Tahoma" w:hAnsi="Tahoma" w:cs="Tahoma"/>
              </w:rPr>
              <w:t>Otevřené řízení dle § 27 a násl. zákona č. 137/2006 Sb., o veřejných zakázkách (dále jen „</w:t>
            </w:r>
            <w:r w:rsidRPr="006D672B">
              <w:rPr>
                <w:rFonts w:ascii="Tahoma" w:hAnsi="Tahoma" w:cs="Tahoma"/>
                <w:b/>
                <w:bCs/>
                <w:i/>
                <w:iCs/>
              </w:rPr>
              <w:t>ZVZ</w:t>
            </w:r>
            <w:r w:rsidRPr="006D672B">
              <w:rPr>
                <w:rFonts w:ascii="Tahoma" w:hAnsi="Tahoma" w:cs="Tahoma"/>
              </w:rPr>
              <w:t>“):</w:t>
            </w:r>
          </w:p>
        </w:tc>
      </w:tr>
      <w:tr w:rsidR="00483F5B" w:rsidRPr="00297E4B">
        <w:trPr>
          <w:cantSplit/>
          <w:trHeight w:val="295"/>
        </w:trPr>
        <w:tc>
          <w:tcPr>
            <w:tcW w:w="10155" w:type="dxa"/>
            <w:gridSpan w:val="3"/>
            <w:tcBorders>
              <w:top w:val="single" w:sz="4" w:space="0" w:color="auto"/>
              <w:left w:val="single" w:sz="4" w:space="0" w:color="auto"/>
              <w:bottom w:val="single" w:sz="4" w:space="0" w:color="auto"/>
              <w:right w:val="single" w:sz="4" w:space="0" w:color="auto"/>
            </w:tcBorders>
            <w:vAlign w:val="center"/>
          </w:tcPr>
          <w:p w:rsidR="00483F5B" w:rsidRPr="006D672B" w:rsidRDefault="00B152CB" w:rsidP="00D84244">
            <w:pPr>
              <w:pStyle w:val="Zkladntext"/>
              <w:rPr>
                <w:rFonts w:ascii="Tahoma" w:hAnsi="Tahoma" w:cs="Tahoma"/>
                <w:sz w:val="16"/>
                <w:szCs w:val="16"/>
              </w:rPr>
            </w:pPr>
            <w:r>
              <w:rPr>
                <w:rFonts w:ascii="Tahoma" w:hAnsi="Tahoma" w:cs="Tahoma"/>
                <w:sz w:val="16"/>
                <w:szCs w:val="16"/>
              </w:rPr>
              <w:t>Název</w:t>
            </w:r>
            <w:r w:rsidRPr="006D672B">
              <w:rPr>
                <w:rFonts w:ascii="Tahoma" w:hAnsi="Tahoma" w:cs="Tahoma"/>
                <w:sz w:val="16"/>
                <w:szCs w:val="16"/>
              </w:rPr>
              <w:t xml:space="preserve"> </w:t>
            </w:r>
            <w:r w:rsidR="00483F5B" w:rsidRPr="006D672B">
              <w:rPr>
                <w:rFonts w:ascii="Tahoma" w:hAnsi="Tahoma" w:cs="Tahoma"/>
                <w:sz w:val="16"/>
                <w:szCs w:val="16"/>
              </w:rPr>
              <w:t>veřejné zakázky</w:t>
            </w:r>
          </w:p>
        </w:tc>
      </w:tr>
      <w:tr w:rsidR="00483F5B" w:rsidRPr="00297E4B">
        <w:trPr>
          <w:cantSplit/>
          <w:trHeight w:val="1771"/>
        </w:trPr>
        <w:tc>
          <w:tcPr>
            <w:tcW w:w="10155" w:type="dxa"/>
            <w:gridSpan w:val="3"/>
            <w:tcBorders>
              <w:top w:val="single" w:sz="4" w:space="0" w:color="auto"/>
              <w:left w:val="single" w:sz="4" w:space="0" w:color="auto"/>
              <w:bottom w:val="single" w:sz="4" w:space="0" w:color="auto"/>
              <w:right w:val="single" w:sz="4" w:space="0" w:color="auto"/>
            </w:tcBorders>
            <w:vAlign w:val="center"/>
          </w:tcPr>
          <w:p w:rsidR="00483F5B" w:rsidRPr="006D672B" w:rsidRDefault="00483F5B" w:rsidP="00D84244">
            <w:pPr>
              <w:pStyle w:val="Zkladntext"/>
              <w:jc w:val="center"/>
              <w:rPr>
                <w:rFonts w:ascii="Tahoma" w:hAnsi="Tahoma" w:cs="Tahoma"/>
                <w:b/>
                <w:bCs/>
                <w:caps/>
                <w:sz w:val="28"/>
                <w:szCs w:val="28"/>
              </w:rPr>
            </w:pPr>
            <w:r w:rsidRPr="006D672B">
              <w:rPr>
                <w:rFonts w:ascii="Tahoma" w:hAnsi="Tahoma" w:cs="Tahoma"/>
                <w:b/>
                <w:bCs/>
              </w:rPr>
              <w:t>Rozšíření související síťové infrastruktury pro Projekt 159</w:t>
            </w:r>
          </w:p>
        </w:tc>
      </w:tr>
      <w:tr w:rsidR="00483F5B" w:rsidRPr="00297E4B">
        <w:trPr>
          <w:cantSplit/>
          <w:trHeight w:val="1342"/>
        </w:trPr>
        <w:tc>
          <w:tcPr>
            <w:tcW w:w="10155" w:type="dxa"/>
            <w:gridSpan w:val="3"/>
            <w:tcBorders>
              <w:top w:val="single" w:sz="4" w:space="0" w:color="auto"/>
              <w:left w:val="single" w:sz="4" w:space="0" w:color="auto"/>
              <w:bottom w:val="single" w:sz="4" w:space="0" w:color="auto"/>
              <w:right w:val="single" w:sz="4" w:space="0" w:color="auto"/>
            </w:tcBorders>
            <w:vAlign w:val="center"/>
          </w:tcPr>
          <w:p w:rsidR="00483F5B" w:rsidRPr="006D672B" w:rsidRDefault="00483F5B" w:rsidP="00D84244">
            <w:pPr>
              <w:pStyle w:val="Zkladntext"/>
              <w:rPr>
                <w:rFonts w:ascii="Tahoma" w:hAnsi="Tahoma" w:cs="Tahoma"/>
                <w:u w:val="single"/>
              </w:rPr>
            </w:pPr>
            <w:r w:rsidRPr="006D672B">
              <w:rPr>
                <w:rFonts w:ascii="Tahoma" w:hAnsi="Tahoma" w:cs="Tahoma"/>
              </w:rPr>
              <w:t>Nadlimitní veřejná zakázka</w:t>
            </w:r>
          </w:p>
        </w:tc>
      </w:tr>
      <w:tr w:rsidR="00483F5B" w:rsidRPr="00297E4B">
        <w:trPr>
          <w:cantSplit/>
          <w:trHeight w:val="295"/>
        </w:trPr>
        <w:tc>
          <w:tcPr>
            <w:tcW w:w="2253" w:type="dxa"/>
            <w:tcBorders>
              <w:top w:val="single" w:sz="4" w:space="0" w:color="auto"/>
              <w:left w:val="single" w:sz="4" w:space="0" w:color="auto"/>
              <w:bottom w:val="single" w:sz="4" w:space="0" w:color="auto"/>
              <w:right w:val="single" w:sz="4" w:space="0" w:color="auto"/>
            </w:tcBorders>
            <w:vAlign w:val="center"/>
          </w:tcPr>
          <w:p w:rsidR="00483F5B" w:rsidRPr="006D672B" w:rsidRDefault="00483F5B" w:rsidP="00D84244">
            <w:pPr>
              <w:pStyle w:val="Zkladntext"/>
              <w:rPr>
                <w:rFonts w:ascii="Tahoma" w:hAnsi="Tahoma" w:cs="Tahoma"/>
                <w:sz w:val="16"/>
                <w:szCs w:val="16"/>
              </w:rPr>
            </w:pPr>
            <w:r w:rsidRPr="006D672B">
              <w:rPr>
                <w:rFonts w:ascii="Tahoma" w:hAnsi="Tahoma" w:cs="Tahoma"/>
                <w:sz w:val="16"/>
                <w:szCs w:val="16"/>
              </w:rPr>
              <w:t>Část zadávací dokumentace</w:t>
            </w:r>
          </w:p>
        </w:tc>
        <w:tc>
          <w:tcPr>
            <w:tcW w:w="7902" w:type="dxa"/>
            <w:gridSpan w:val="2"/>
            <w:tcBorders>
              <w:top w:val="single" w:sz="4" w:space="0" w:color="auto"/>
              <w:left w:val="single" w:sz="4" w:space="0" w:color="auto"/>
              <w:bottom w:val="single" w:sz="4" w:space="0" w:color="auto"/>
              <w:right w:val="single" w:sz="4" w:space="0" w:color="auto"/>
            </w:tcBorders>
            <w:vAlign w:val="center"/>
          </w:tcPr>
          <w:p w:rsidR="00483F5B" w:rsidRPr="006D672B" w:rsidRDefault="00483F5B" w:rsidP="00D84244">
            <w:pPr>
              <w:pStyle w:val="Zkladntext"/>
              <w:rPr>
                <w:rFonts w:ascii="Tahoma" w:hAnsi="Tahoma" w:cs="Tahoma"/>
                <w:sz w:val="16"/>
                <w:szCs w:val="16"/>
              </w:rPr>
            </w:pPr>
            <w:r w:rsidRPr="006D672B">
              <w:rPr>
                <w:rFonts w:ascii="Tahoma" w:hAnsi="Tahoma" w:cs="Tahoma"/>
                <w:sz w:val="16"/>
                <w:szCs w:val="16"/>
              </w:rPr>
              <w:t>Název části zadávací dokumentace</w:t>
            </w:r>
          </w:p>
        </w:tc>
      </w:tr>
      <w:tr w:rsidR="00483F5B" w:rsidRPr="00297E4B">
        <w:trPr>
          <w:cantSplit/>
          <w:trHeight w:val="590"/>
        </w:trPr>
        <w:tc>
          <w:tcPr>
            <w:tcW w:w="2253" w:type="dxa"/>
            <w:tcBorders>
              <w:top w:val="single" w:sz="4" w:space="0" w:color="auto"/>
              <w:left w:val="single" w:sz="4" w:space="0" w:color="auto"/>
              <w:bottom w:val="single" w:sz="4" w:space="0" w:color="auto"/>
              <w:right w:val="single" w:sz="4" w:space="0" w:color="auto"/>
            </w:tcBorders>
            <w:vAlign w:val="center"/>
          </w:tcPr>
          <w:p w:rsidR="00483F5B" w:rsidRPr="006D672B" w:rsidRDefault="00483F5B" w:rsidP="00D84244">
            <w:pPr>
              <w:pStyle w:val="Zkladntext"/>
              <w:rPr>
                <w:rFonts w:ascii="Tahoma" w:hAnsi="Tahoma" w:cs="Tahoma"/>
              </w:rPr>
            </w:pPr>
            <w:r w:rsidRPr="006D672B">
              <w:rPr>
                <w:rFonts w:ascii="Tahoma" w:hAnsi="Tahoma" w:cs="Tahoma"/>
                <w:b/>
                <w:bCs/>
              </w:rPr>
              <w:t>1</w:t>
            </w:r>
          </w:p>
        </w:tc>
        <w:tc>
          <w:tcPr>
            <w:tcW w:w="7902" w:type="dxa"/>
            <w:gridSpan w:val="2"/>
            <w:tcBorders>
              <w:top w:val="single" w:sz="4" w:space="0" w:color="auto"/>
              <w:left w:val="single" w:sz="4" w:space="0" w:color="auto"/>
              <w:bottom w:val="single" w:sz="4" w:space="0" w:color="auto"/>
              <w:right w:val="single" w:sz="4" w:space="0" w:color="auto"/>
            </w:tcBorders>
            <w:vAlign w:val="center"/>
          </w:tcPr>
          <w:p w:rsidR="00483F5B" w:rsidRPr="006D672B" w:rsidRDefault="00483F5B" w:rsidP="00D84244">
            <w:pPr>
              <w:pStyle w:val="Zkladntext"/>
              <w:rPr>
                <w:rFonts w:ascii="Tahoma" w:hAnsi="Tahoma" w:cs="Tahoma"/>
                <w:b/>
                <w:bCs/>
                <w:sz w:val="22"/>
                <w:szCs w:val="22"/>
              </w:rPr>
            </w:pPr>
            <w:r w:rsidRPr="006D672B">
              <w:rPr>
                <w:rFonts w:ascii="Tahoma" w:hAnsi="Tahoma" w:cs="Tahoma"/>
                <w:b/>
                <w:bCs/>
                <w:sz w:val="22"/>
                <w:szCs w:val="22"/>
              </w:rPr>
              <w:t xml:space="preserve">Podrobné podmínky zadávací dokumentace </w:t>
            </w:r>
          </w:p>
        </w:tc>
      </w:tr>
      <w:tr w:rsidR="00483F5B" w:rsidRPr="00297E4B">
        <w:trPr>
          <w:cantSplit/>
          <w:trHeight w:val="1556"/>
        </w:trPr>
        <w:tc>
          <w:tcPr>
            <w:tcW w:w="5077" w:type="dxa"/>
            <w:gridSpan w:val="2"/>
            <w:tcBorders>
              <w:top w:val="single" w:sz="4" w:space="0" w:color="auto"/>
              <w:left w:val="single" w:sz="4" w:space="0" w:color="auto"/>
              <w:bottom w:val="single" w:sz="4" w:space="0" w:color="auto"/>
              <w:right w:val="single" w:sz="4" w:space="0" w:color="auto"/>
            </w:tcBorders>
            <w:vAlign w:val="center"/>
          </w:tcPr>
          <w:p w:rsidR="00483F5B" w:rsidRPr="00297E4B" w:rsidRDefault="00483F5B" w:rsidP="00D84244">
            <w:pPr>
              <w:jc w:val="both"/>
              <w:rPr>
                <w:sz w:val="28"/>
                <w:szCs w:val="28"/>
              </w:rPr>
            </w:pPr>
            <w:r w:rsidRPr="00297E4B">
              <w:rPr>
                <w:sz w:val="16"/>
                <w:szCs w:val="16"/>
              </w:rPr>
              <w:t xml:space="preserve">Zadavatel: </w:t>
            </w:r>
            <w:r w:rsidRPr="00297E4B">
              <w:rPr>
                <w:b/>
                <w:bCs/>
              </w:rPr>
              <w:t>Veřejný</w:t>
            </w:r>
          </w:p>
          <w:p w:rsidR="00483F5B" w:rsidRPr="006D672B" w:rsidRDefault="00483F5B" w:rsidP="00D84244">
            <w:pPr>
              <w:pStyle w:val="Zkladntext"/>
              <w:rPr>
                <w:rFonts w:ascii="Tahoma" w:hAnsi="Tahoma" w:cs="Tahoma"/>
                <w:sz w:val="16"/>
                <w:szCs w:val="16"/>
              </w:rPr>
            </w:pPr>
          </w:p>
        </w:tc>
        <w:tc>
          <w:tcPr>
            <w:tcW w:w="5078" w:type="dxa"/>
            <w:tcBorders>
              <w:top w:val="single" w:sz="4" w:space="0" w:color="auto"/>
              <w:left w:val="single" w:sz="4" w:space="0" w:color="auto"/>
              <w:bottom w:val="single" w:sz="4" w:space="0" w:color="auto"/>
              <w:right w:val="single" w:sz="4" w:space="0" w:color="auto"/>
            </w:tcBorders>
            <w:vAlign w:val="center"/>
          </w:tcPr>
          <w:p w:rsidR="00483F5B" w:rsidRPr="006D672B" w:rsidRDefault="00483F5B" w:rsidP="00D84244">
            <w:pPr>
              <w:pStyle w:val="Zkladntext"/>
              <w:rPr>
                <w:rFonts w:ascii="Tahoma" w:hAnsi="Tahoma" w:cs="Tahoma"/>
                <w:b/>
                <w:bCs/>
                <w:sz w:val="16"/>
                <w:szCs w:val="16"/>
              </w:rPr>
            </w:pPr>
            <w:r w:rsidRPr="006D672B">
              <w:rPr>
                <w:rFonts w:ascii="Tahoma" w:hAnsi="Tahoma" w:cs="Tahoma"/>
                <w:sz w:val="16"/>
                <w:szCs w:val="16"/>
              </w:rPr>
              <w:t>Typ veřejné zakázky:</w:t>
            </w:r>
            <w:r w:rsidR="00747F8F">
              <w:rPr>
                <w:rFonts w:ascii="Tahoma" w:hAnsi="Tahoma" w:cs="Tahoma"/>
                <w:sz w:val="16"/>
                <w:szCs w:val="16"/>
              </w:rPr>
              <w:t xml:space="preserve"> </w:t>
            </w:r>
            <w:r w:rsidR="00747F8F" w:rsidRPr="00E20978">
              <w:rPr>
                <w:rFonts w:ascii="Tahoma" w:hAnsi="Tahoma" w:cs="Tahoma"/>
                <w:b/>
              </w:rPr>
              <w:t>na</w:t>
            </w:r>
            <w:r w:rsidRPr="00E20978">
              <w:rPr>
                <w:rFonts w:ascii="Tahoma" w:hAnsi="Tahoma" w:cs="Tahoma"/>
                <w:b/>
                <w:sz w:val="16"/>
                <w:szCs w:val="16"/>
              </w:rPr>
              <w:t xml:space="preserve"> </w:t>
            </w:r>
            <w:r w:rsidR="00747F8F">
              <w:rPr>
                <w:rFonts w:ascii="Tahoma" w:hAnsi="Tahoma" w:cs="Tahoma"/>
                <w:b/>
                <w:bCs/>
              </w:rPr>
              <w:t>dodávku</w:t>
            </w:r>
          </w:p>
        </w:tc>
      </w:tr>
      <w:tr w:rsidR="00483F5B" w:rsidRPr="00297E4B">
        <w:trPr>
          <w:cantSplit/>
          <w:trHeight w:val="295"/>
        </w:trPr>
        <w:tc>
          <w:tcPr>
            <w:tcW w:w="10155" w:type="dxa"/>
            <w:gridSpan w:val="3"/>
            <w:tcBorders>
              <w:top w:val="single" w:sz="4" w:space="0" w:color="auto"/>
              <w:left w:val="single" w:sz="4" w:space="0" w:color="auto"/>
              <w:bottom w:val="single" w:sz="4" w:space="0" w:color="auto"/>
              <w:right w:val="single" w:sz="4" w:space="0" w:color="auto"/>
            </w:tcBorders>
            <w:vAlign w:val="center"/>
          </w:tcPr>
          <w:p w:rsidR="00483F5B" w:rsidRPr="006D672B" w:rsidRDefault="00483F5B" w:rsidP="00D84244">
            <w:pPr>
              <w:pStyle w:val="Zkladntext"/>
              <w:rPr>
                <w:rFonts w:ascii="Tahoma" w:hAnsi="Tahoma" w:cs="Tahoma"/>
                <w:sz w:val="16"/>
                <w:szCs w:val="16"/>
              </w:rPr>
            </w:pPr>
            <w:r w:rsidRPr="006D672B">
              <w:rPr>
                <w:rFonts w:ascii="Tahoma" w:hAnsi="Tahoma" w:cs="Tahoma"/>
                <w:sz w:val="16"/>
                <w:szCs w:val="16"/>
              </w:rPr>
              <w:t>Zadavatel veřejné zakázky</w:t>
            </w:r>
          </w:p>
        </w:tc>
      </w:tr>
      <w:tr w:rsidR="00483F5B" w:rsidRPr="00297E4B">
        <w:trPr>
          <w:cantSplit/>
          <w:trHeight w:val="1324"/>
        </w:trPr>
        <w:tc>
          <w:tcPr>
            <w:tcW w:w="10155" w:type="dxa"/>
            <w:gridSpan w:val="3"/>
            <w:tcBorders>
              <w:top w:val="single" w:sz="4" w:space="0" w:color="auto"/>
              <w:left w:val="single" w:sz="4" w:space="0" w:color="auto"/>
              <w:bottom w:val="single" w:sz="4" w:space="0" w:color="auto"/>
              <w:right w:val="single" w:sz="4" w:space="0" w:color="auto"/>
            </w:tcBorders>
            <w:vAlign w:val="center"/>
          </w:tcPr>
          <w:p w:rsidR="00483F5B" w:rsidRPr="006D672B" w:rsidRDefault="00483F5B" w:rsidP="00D84244">
            <w:pPr>
              <w:pStyle w:val="Nadpis6"/>
              <w:numPr>
                <w:ilvl w:val="0"/>
                <w:numId w:val="0"/>
              </w:numPr>
              <w:jc w:val="both"/>
              <w:rPr>
                <w:rFonts w:ascii="Tahoma" w:hAnsi="Tahoma" w:cs="Tahoma"/>
                <w:b/>
                <w:bCs/>
                <w:i w:val="0"/>
                <w:iCs w:val="0"/>
                <w:sz w:val="20"/>
                <w:szCs w:val="20"/>
              </w:rPr>
            </w:pPr>
            <w:r w:rsidRPr="006D672B">
              <w:rPr>
                <w:rFonts w:ascii="Tahoma" w:hAnsi="Tahoma" w:cs="Tahoma"/>
                <w:b/>
                <w:bCs/>
                <w:i w:val="0"/>
                <w:iCs w:val="0"/>
                <w:sz w:val="20"/>
                <w:szCs w:val="20"/>
              </w:rPr>
              <w:t>Česká republika - Česká správa sociálního zabezpečení</w:t>
            </w:r>
          </w:p>
          <w:p w:rsidR="00483F5B" w:rsidRPr="006D672B" w:rsidRDefault="00483F5B" w:rsidP="00D84244">
            <w:pPr>
              <w:pStyle w:val="Zkladntext"/>
              <w:rPr>
                <w:rFonts w:ascii="Tahoma" w:hAnsi="Tahoma" w:cs="Tahoma"/>
              </w:rPr>
            </w:pPr>
            <w:r w:rsidRPr="006D672B">
              <w:rPr>
                <w:rFonts w:ascii="Tahoma" w:hAnsi="Tahoma" w:cs="Tahoma"/>
              </w:rPr>
              <w:t>se sídlem Křížová 25, Praha 5, PSČ 225 08</w:t>
            </w:r>
          </w:p>
          <w:p w:rsidR="00483F5B" w:rsidRPr="006D672B" w:rsidRDefault="00483F5B" w:rsidP="00D84244">
            <w:pPr>
              <w:pStyle w:val="Zkladntext"/>
              <w:rPr>
                <w:rFonts w:ascii="Tahoma" w:hAnsi="Tahoma" w:cs="Tahoma"/>
              </w:rPr>
            </w:pPr>
          </w:p>
        </w:tc>
      </w:tr>
    </w:tbl>
    <w:p w:rsidR="00483F5B" w:rsidRPr="00297E4B" w:rsidRDefault="00483F5B" w:rsidP="001B39EF">
      <w:pPr>
        <w:pStyle w:val="Zkladntext"/>
        <w:rPr>
          <w:rFonts w:ascii="Tahoma" w:hAnsi="Tahoma" w:cs="Tahoma"/>
          <w:color w:val="00FF00"/>
        </w:rPr>
      </w:pPr>
    </w:p>
    <w:p w:rsidR="00483F5B" w:rsidRPr="00297E4B" w:rsidRDefault="00483F5B" w:rsidP="001B39EF">
      <w:pPr>
        <w:pStyle w:val="Zkladntext"/>
        <w:rPr>
          <w:rFonts w:ascii="Tahoma" w:hAnsi="Tahoma" w:cs="Tahoma"/>
          <w:color w:val="00FF00"/>
        </w:rPr>
      </w:pPr>
    </w:p>
    <w:p w:rsidR="00483F5B" w:rsidRPr="00297E4B" w:rsidRDefault="00483F5B" w:rsidP="001B39EF">
      <w:pPr>
        <w:pStyle w:val="Zkladntext"/>
        <w:rPr>
          <w:rFonts w:ascii="Tahoma" w:hAnsi="Tahoma" w:cs="Tahoma"/>
          <w:color w:val="00FF00"/>
        </w:rPr>
      </w:pPr>
    </w:p>
    <w:p w:rsidR="00483F5B" w:rsidRPr="00297E4B" w:rsidRDefault="00483F5B" w:rsidP="001B39EF">
      <w:pPr>
        <w:pStyle w:val="Zkladntext"/>
        <w:rPr>
          <w:rFonts w:ascii="Tahoma" w:hAnsi="Tahoma" w:cs="Tahoma"/>
          <w:color w:val="00FF00"/>
        </w:rPr>
      </w:pPr>
    </w:p>
    <w:p w:rsidR="00483F5B" w:rsidRPr="00297E4B" w:rsidRDefault="00483F5B" w:rsidP="001B39EF">
      <w:pPr>
        <w:pStyle w:val="Zkladntext"/>
        <w:tabs>
          <w:tab w:val="left" w:pos="540"/>
          <w:tab w:val="right" w:pos="8460"/>
        </w:tabs>
        <w:spacing w:before="120"/>
        <w:rPr>
          <w:rFonts w:ascii="Tahoma" w:hAnsi="Tahoma" w:cs="Tahoma"/>
        </w:rPr>
      </w:pPr>
      <w:bookmarkStart w:id="0" w:name="_Toc374330742"/>
      <w:bookmarkStart w:id="1" w:name="_Toc374331644"/>
      <w:bookmarkStart w:id="2" w:name="_Toc375639406"/>
    </w:p>
    <w:p w:rsidR="00483F5B" w:rsidRPr="00297E4B" w:rsidRDefault="00483F5B" w:rsidP="001B39EF">
      <w:pPr>
        <w:pStyle w:val="Zkladntext"/>
        <w:tabs>
          <w:tab w:val="left" w:pos="900"/>
          <w:tab w:val="right" w:pos="8460"/>
        </w:tabs>
        <w:spacing w:before="120"/>
        <w:rPr>
          <w:rFonts w:ascii="Tahoma" w:hAnsi="Tahoma" w:cs="Tahoma"/>
        </w:rPr>
      </w:pPr>
    </w:p>
    <w:p w:rsidR="00483F5B" w:rsidRPr="00297E4B" w:rsidRDefault="00483F5B" w:rsidP="001B39EF">
      <w:pPr>
        <w:pStyle w:val="Zkladntext"/>
        <w:tabs>
          <w:tab w:val="left" w:pos="900"/>
          <w:tab w:val="right" w:pos="8460"/>
        </w:tabs>
        <w:spacing w:before="120"/>
        <w:rPr>
          <w:rFonts w:ascii="Tahoma" w:hAnsi="Tahoma" w:cs="Tahoma"/>
          <w:b/>
          <w:bCs/>
        </w:rPr>
      </w:pPr>
      <w:r w:rsidRPr="00297E4B">
        <w:rPr>
          <w:rFonts w:ascii="Tahoma" w:hAnsi="Tahoma" w:cs="Tahoma"/>
          <w:b/>
          <w:bCs/>
        </w:rPr>
        <w:tab/>
      </w:r>
    </w:p>
    <w:p w:rsidR="00483F5B" w:rsidRPr="00297E4B" w:rsidRDefault="00483F5B" w:rsidP="001B39EF">
      <w:pPr>
        <w:pStyle w:val="Zkladntext"/>
        <w:tabs>
          <w:tab w:val="left" w:pos="540"/>
          <w:tab w:val="right" w:pos="8460"/>
        </w:tabs>
        <w:spacing w:before="120"/>
        <w:rPr>
          <w:rFonts w:ascii="Tahoma" w:hAnsi="Tahoma" w:cs="Tahoma"/>
        </w:rPr>
      </w:pPr>
      <w:r w:rsidRPr="00297E4B">
        <w:rPr>
          <w:rFonts w:ascii="Tahoma" w:hAnsi="Tahoma" w:cs="Tahoma"/>
        </w:rPr>
        <w:tab/>
        <w:t xml:space="preserve"> </w:t>
      </w:r>
    </w:p>
    <w:p w:rsidR="00483F5B" w:rsidRPr="00297E4B" w:rsidRDefault="00483F5B" w:rsidP="001B39EF">
      <w:pPr>
        <w:pStyle w:val="Zkladntext"/>
        <w:tabs>
          <w:tab w:val="left" w:pos="540"/>
          <w:tab w:val="right" w:pos="8460"/>
        </w:tabs>
        <w:rPr>
          <w:rFonts w:ascii="Tahoma" w:hAnsi="Tahoma" w:cs="Tahoma"/>
          <w:color w:val="00FF00"/>
          <w:sz w:val="8"/>
          <w:szCs w:val="8"/>
        </w:rPr>
      </w:pPr>
    </w:p>
    <w:p w:rsidR="00483F5B" w:rsidRPr="00297E4B" w:rsidRDefault="00483F5B" w:rsidP="001B39EF">
      <w:pPr>
        <w:pStyle w:val="Zkladntext"/>
        <w:tabs>
          <w:tab w:val="left" w:pos="540"/>
          <w:tab w:val="right" w:pos="8460"/>
        </w:tabs>
        <w:rPr>
          <w:rFonts w:ascii="Tahoma" w:hAnsi="Tahoma" w:cs="Tahoma"/>
          <w:color w:val="00FF00"/>
          <w:sz w:val="8"/>
          <w:szCs w:val="8"/>
        </w:rPr>
      </w:pPr>
    </w:p>
    <w:p w:rsidR="00483F5B" w:rsidRPr="00297E4B" w:rsidRDefault="00483F5B" w:rsidP="001B39EF">
      <w:pPr>
        <w:pStyle w:val="Zkladntext"/>
        <w:tabs>
          <w:tab w:val="left" w:pos="540"/>
          <w:tab w:val="right" w:pos="8460"/>
        </w:tabs>
        <w:rPr>
          <w:rFonts w:ascii="Tahoma" w:hAnsi="Tahoma" w:cs="Tahoma"/>
          <w:color w:val="00FF00"/>
          <w:sz w:val="8"/>
          <w:szCs w:val="8"/>
        </w:rPr>
      </w:pPr>
    </w:p>
    <w:p w:rsidR="00483F5B" w:rsidRPr="00297E4B" w:rsidRDefault="00483F5B" w:rsidP="001B39EF">
      <w:pPr>
        <w:pStyle w:val="Zkladntext"/>
        <w:tabs>
          <w:tab w:val="left" w:pos="540"/>
          <w:tab w:val="right" w:pos="8460"/>
        </w:tabs>
        <w:rPr>
          <w:rFonts w:ascii="Tahoma" w:hAnsi="Tahoma" w:cs="Tahoma"/>
          <w:color w:val="00FF00"/>
          <w:sz w:val="8"/>
          <w:szCs w:val="8"/>
        </w:rPr>
      </w:pPr>
    </w:p>
    <w:p w:rsidR="00483F5B" w:rsidRPr="00297E4B" w:rsidRDefault="00483F5B" w:rsidP="001B39EF">
      <w:pPr>
        <w:pStyle w:val="Zkladntext"/>
        <w:tabs>
          <w:tab w:val="left" w:pos="540"/>
          <w:tab w:val="right" w:pos="8460"/>
        </w:tabs>
        <w:rPr>
          <w:rFonts w:ascii="Tahoma" w:hAnsi="Tahoma" w:cs="Tahoma"/>
          <w:color w:val="00FF00"/>
          <w:sz w:val="8"/>
          <w:szCs w:val="8"/>
        </w:rPr>
      </w:pPr>
    </w:p>
    <w:p w:rsidR="00483F5B" w:rsidRPr="00297E4B" w:rsidRDefault="00483F5B" w:rsidP="001B39EF">
      <w:pPr>
        <w:pStyle w:val="Zkladntext"/>
        <w:tabs>
          <w:tab w:val="left" w:pos="540"/>
          <w:tab w:val="right" w:pos="8460"/>
        </w:tabs>
        <w:rPr>
          <w:rFonts w:ascii="Tahoma" w:hAnsi="Tahoma" w:cs="Tahoma"/>
          <w:color w:val="00FF00"/>
          <w:sz w:val="8"/>
          <w:szCs w:val="8"/>
        </w:rPr>
      </w:pPr>
    </w:p>
    <w:p w:rsidR="00483F5B" w:rsidRPr="00297E4B" w:rsidRDefault="00483F5B" w:rsidP="001B39EF">
      <w:pPr>
        <w:pStyle w:val="Zkladntext"/>
        <w:tabs>
          <w:tab w:val="left" w:pos="540"/>
          <w:tab w:val="right" w:pos="8460"/>
        </w:tabs>
        <w:rPr>
          <w:rFonts w:ascii="Tahoma" w:hAnsi="Tahoma" w:cs="Tahoma"/>
          <w:color w:val="00FF00"/>
          <w:sz w:val="8"/>
          <w:szCs w:val="8"/>
        </w:rPr>
      </w:pPr>
    </w:p>
    <w:p w:rsidR="00483F5B" w:rsidRPr="00297E4B" w:rsidRDefault="00483F5B" w:rsidP="001B39EF">
      <w:pPr>
        <w:pStyle w:val="Zkladntext"/>
        <w:tabs>
          <w:tab w:val="left" w:pos="540"/>
          <w:tab w:val="right" w:pos="8460"/>
        </w:tabs>
        <w:rPr>
          <w:rFonts w:ascii="Tahoma" w:hAnsi="Tahoma" w:cs="Tahoma"/>
          <w:color w:val="00FF00"/>
          <w:sz w:val="8"/>
          <w:szCs w:val="8"/>
        </w:rPr>
      </w:pPr>
    </w:p>
    <w:p w:rsidR="00483F5B" w:rsidRPr="00297E4B" w:rsidRDefault="00483F5B" w:rsidP="001B39EF">
      <w:pPr>
        <w:pStyle w:val="Zkladntext"/>
        <w:tabs>
          <w:tab w:val="left" w:pos="540"/>
          <w:tab w:val="right" w:pos="8460"/>
        </w:tabs>
        <w:rPr>
          <w:rFonts w:ascii="Tahoma" w:hAnsi="Tahoma" w:cs="Tahoma"/>
          <w:color w:val="00FF00"/>
          <w:sz w:val="8"/>
          <w:szCs w:val="8"/>
        </w:rPr>
      </w:pPr>
    </w:p>
    <w:p w:rsidR="00483F5B" w:rsidRPr="00297E4B" w:rsidRDefault="00483F5B" w:rsidP="001B39EF">
      <w:pPr>
        <w:pStyle w:val="Zkladntext"/>
        <w:tabs>
          <w:tab w:val="left" w:pos="540"/>
          <w:tab w:val="right" w:pos="8460"/>
        </w:tabs>
        <w:rPr>
          <w:rFonts w:ascii="Tahoma" w:hAnsi="Tahoma" w:cs="Tahoma"/>
          <w:color w:val="00FF00"/>
          <w:sz w:val="8"/>
          <w:szCs w:val="8"/>
        </w:rPr>
      </w:pPr>
    </w:p>
    <w:p w:rsidR="00483F5B" w:rsidRPr="00297E4B" w:rsidRDefault="00483F5B" w:rsidP="001B39EF">
      <w:pPr>
        <w:pStyle w:val="Zkladntext"/>
        <w:tabs>
          <w:tab w:val="left" w:pos="540"/>
          <w:tab w:val="right" w:pos="8460"/>
        </w:tabs>
        <w:rPr>
          <w:rFonts w:ascii="Tahoma" w:hAnsi="Tahoma" w:cs="Tahoma"/>
          <w:color w:val="00FF00"/>
          <w:sz w:val="8"/>
          <w:szCs w:val="8"/>
        </w:rPr>
      </w:pPr>
    </w:p>
    <w:p w:rsidR="00483F5B" w:rsidRPr="00297E4B" w:rsidRDefault="00483F5B" w:rsidP="001B39EF">
      <w:bookmarkStart w:id="3" w:name="_Toc140571367"/>
      <w:bookmarkStart w:id="4" w:name="_Toc144718642"/>
      <w:bookmarkStart w:id="5" w:name="_Toc363974220"/>
      <w:bookmarkStart w:id="6" w:name="_Toc372948272"/>
      <w:bookmarkStart w:id="7" w:name="_Toc374193236"/>
      <w:bookmarkStart w:id="8" w:name="_Toc374330747"/>
      <w:bookmarkStart w:id="9" w:name="_Toc374331649"/>
      <w:bookmarkStart w:id="10" w:name="_Toc375639411"/>
      <w:bookmarkStart w:id="11" w:name="_Toc388320432"/>
      <w:bookmarkEnd w:id="0"/>
      <w:bookmarkEnd w:id="1"/>
      <w:bookmarkEnd w:id="2"/>
    </w:p>
    <w:p w:rsidR="00483F5B" w:rsidRPr="00297E4B" w:rsidRDefault="00483F5B" w:rsidP="00F1611D">
      <w:pPr>
        <w:pStyle w:val="Zkladntext"/>
        <w:rPr>
          <w:rFonts w:ascii="Tahoma" w:hAnsi="Tahoma" w:cs="Tahoma"/>
          <w:b/>
          <w:bCs/>
          <w:sz w:val="24"/>
          <w:szCs w:val="24"/>
        </w:rPr>
      </w:pPr>
      <w:r w:rsidRPr="00297E4B">
        <w:rPr>
          <w:rFonts w:ascii="Tahoma" w:hAnsi="Tahoma" w:cs="Tahoma"/>
          <w:b/>
          <w:bCs/>
          <w:sz w:val="24"/>
          <w:szCs w:val="24"/>
        </w:rPr>
        <w:t>OBSAH:</w:t>
      </w:r>
    </w:p>
    <w:p w:rsidR="00EE6AE8" w:rsidRPr="00EB33BA" w:rsidRDefault="008227E9">
      <w:pPr>
        <w:pStyle w:val="Obsah1"/>
        <w:tabs>
          <w:tab w:val="left" w:pos="1440"/>
        </w:tabs>
        <w:rPr>
          <w:rFonts w:asciiTheme="minorHAnsi" w:eastAsiaTheme="minorEastAsia" w:hAnsiTheme="minorHAnsi" w:cstheme="minorBidi"/>
          <w:b w:val="0"/>
          <w:bCs w:val="0"/>
          <w:noProof/>
          <w:sz w:val="22"/>
          <w:szCs w:val="22"/>
        </w:rPr>
      </w:pPr>
      <w:r w:rsidRPr="00297E4B">
        <w:rPr>
          <w:rFonts w:ascii="Tahoma" w:hAnsi="Tahoma" w:cs="Tahoma"/>
        </w:rPr>
        <w:fldChar w:fldCharType="begin"/>
      </w:r>
      <w:r w:rsidR="00483F5B" w:rsidRPr="00297E4B">
        <w:rPr>
          <w:rFonts w:ascii="Tahoma" w:hAnsi="Tahoma" w:cs="Tahoma"/>
        </w:rPr>
        <w:instrText xml:space="preserve"> TOC \o "1-3" \h \z \u </w:instrText>
      </w:r>
      <w:r w:rsidRPr="00297E4B">
        <w:rPr>
          <w:rFonts w:ascii="Tahoma" w:hAnsi="Tahoma" w:cs="Tahoma"/>
        </w:rPr>
        <w:fldChar w:fldCharType="separate"/>
      </w:r>
      <w:hyperlink w:anchor="_Toc327360082" w:history="1">
        <w:r w:rsidR="00EE6AE8" w:rsidRPr="00EB33BA">
          <w:rPr>
            <w:rStyle w:val="Hypertextovodkaz"/>
            <w:b w:val="0"/>
            <w:noProof/>
          </w:rPr>
          <w:t>1</w:t>
        </w:r>
        <w:r w:rsidR="00EE6AE8" w:rsidRPr="00EB33BA">
          <w:rPr>
            <w:rFonts w:asciiTheme="minorHAnsi" w:eastAsiaTheme="minorEastAsia" w:hAnsiTheme="minorHAnsi" w:cstheme="minorBidi"/>
            <w:b w:val="0"/>
            <w:bCs w:val="0"/>
            <w:noProof/>
            <w:sz w:val="22"/>
            <w:szCs w:val="22"/>
          </w:rPr>
          <w:tab/>
        </w:r>
        <w:r w:rsidR="00EE6AE8" w:rsidRPr="00EB33BA">
          <w:rPr>
            <w:rStyle w:val="Hypertextovodkaz"/>
            <w:b w:val="0"/>
            <w:noProof/>
          </w:rPr>
          <w:t>Zadavatel</w:t>
        </w:r>
        <w:r w:rsidR="00EE6AE8" w:rsidRPr="00EB33BA">
          <w:rPr>
            <w:b w:val="0"/>
            <w:noProof/>
            <w:webHidden/>
          </w:rPr>
          <w:tab/>
        </w:r>
        <w:r w:rsidRPr="00EB33BA">
          <w:rPr>
            <w:b w:val="0"/>
            <w:noProof/>
            <w:webHidden/>
          </w:rPr>
          <w:fldChar w:fldCharType="begin"/>
        </w:r>
        <w:r w:rsidR="00EE6AE8" w:rsidRPr="00EB33BA">
          <w:rPr>
            <w:b w:val="0"/>
            <w:noProof/>
            <w:webHidden/>
          </w:rPr>
          <w:instrText xml:space="preserve"> PAGEREF _Toc327360082 \h </w:instrText>
        </w:r>
        <w:r w:rsidRPr="00EB33BA">
          <w:rPr>
            <w:b w:val="0"/>
            <w:noProof/>
            <w:webHidden/>
          </w:rPr>
        </w:r>
        <w:r w:rsidRPr="00EB33BA">
          <w:rPr>
            <w:b w:val="0"/>
            <w:noProof/>
            <w:webHidden/>
          </w:rPr>
          <w:fldChar w:fldCharType="separate"/>
        </w:r>
        <w:r w:rsidR="00DB00A9">
          <w:rPr>
            <w:b w:val="0"/>
            <w:noProof/>
            <w:webHidden/>
          </w:rPr>
          <w:t>4</w:t>
        </w:r>
        <w:r w:rsidRPr="00EB33BA">
          <w:rPr>
            <w:b w:val="0"/>
            <w:noProof/>
            <w:webHidden/>
          </w:rPr>
          <w:fldChar w:fldCharType="end"/>
        </w:r>
      </w:hyperlink>
    </w:p>
    <w:p w:rsidR="00EE6AE8" w:rsidRPr="00EB33BA" w:rsidRDefault="00FE24DE">
      <w:pPr>
        <w:pStyle w:val="Obsah2"/>
        <w:tabs>
          <w:tab w:val="left" w:pos="1440"/>
        </w:tabs>
        <w:rPr>
          <w:rFonts w:asciiTheme="minorHAnsi" w:eastAsiaTheme="minorEastAsia" w:hAnsiTheme="minorHAnsi" w:cstheme="minorBidi"/>
          <w:noProof/>
          <w:sz w:val="22"/>
          <w:szCs w:val="22"/>
        </w:rPr>
      </w:pPr>
      <w:hyperlink w:anchor="_Toc327360083" w:history="1">
        <w:r w:rsidR="00EE6AE8" w:rsidRPr="00EB33BA">
          <w:rPr>
            <w:rStyle w:val="Hypertextovodkaz"/>
            <w:noProof/>
          </w:rPr>
          <w:t>1.1</w:t>
        </w:r>
        <w:r w:rsidR="00EE6AE8" w:rsidRPr="00EB33BA">
          <w:rPr>
            <w:rFonts w:asciiTheme="minorHAnsi" w:eastAsiaTheme="minorEastAsia" w:hAnsiTheme="minorHAnsi" w:cstheme="minorBidi"/>
            <w:noProof/>
            <w:sz w:val="22"/>
            <w:szCs w:val="22"/>
          </w:rPr>
          <w:tab/>
        </w:r>
        <w:r w:rsidR="00EE6AE8" w:rsidRPr="00EB33BA">
          <w:rPr>
            <w:rStyle w:val="Hypertextovodkaz"/>
            <w:noProof/>
          </w:rPr>
          <w:t>Základní údaje</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_Toc327360083 \h </w:instrText>
        </w:r>
        <w:r w:rsidR="008227E9" w:rsidRPr="00EB33BA">
          <w:rPr>
            <w:noProof/>
            <w:webHidden/>
          </w:rPr>
        </w:r>
        <w:r w:rsidR="008227E9" w:rsidRPr="00EB33BA">
          <w:rPr>
            <w:noProof/>
            <w:webHidden/>
          </w:rPr>
          <w:fldChar w:fldCharType="separate"/>
        </w:r>
        <w:r w:rsidR="00DB00A9">
          <w:rPr>
            <w:noProof/>
            <w:webHidden/>
          </w:rPr>
          <w:t>4</w:t>
        </w:r>
        <w:r w:rsidR="008227E9" w:rsidRPr="00EB33BA">
          <w:rPr>
            <w:noProof/>
            <w:webHidden/>
          </w:rPr>
          <w:fldChar w:fldCharType="end"/>
        </w:r>
      </w:hyperlink>
    </w:p>
    <w:p w:rsidR="00EE6AE8" w:rsidRPr="00EB33BA" w:rsidRDefault="00FE24DE">
      <w:pPr>
        <w:pStyle w:val="Obsah2"/>
        <w:tabs>
          <w:tab w:val="left" w:pos="1440"/>
        </w:tabs>
        <w:rPr>
          <w:rFonts w:asciiTheme="minorHAnsi" w:eastAsiaTheme="minorEastAsia" w:hAnsiTheme="minorHAnsi" w:cstheme="minorBidi"/>
          <w:noProof/>
          <w:sz w:val="22"/>
          <w:szCs w:val="22"/>
        </w:rPr>
      </w:pPr>
      <w:hyperlink w:anchor="_Toc327360084" w:history="1">
        <w:r w:rsidR="00EE6AE8" w:rsidRPr="00EB33BA">
          <w:rPr>
            <w:rStyle w:val="Hypertextovodkaz"/>
            <w:rFonts w:eastAsia="Arial Unicode MS"/>
            <w:noProof/>
          </w:rPr>
          <w:t>1.2</w:t>
        </w:r>
        <w:r w:rsidR="00EE6AE8" w:rsidRPr="00EB33BA">
          <w:rPr>
            <w:rFonts w:asciiTheme="minorHAnsi" w:eastAsiaTheme="minorEastAsia" w:hAnsiTheme="minorHAnsi" w:cstheme="minorBidi"/>
            <w:noProof/>
            <w:sz w:val="22"/>
            <w:szCs w:val="22"/>
          </w:rPr>
          <w:tab/>
        </w:r>
        <w:r w:rsidR="00EE6AE8" w:rsidRPr="00EB33BA">
          <w:rPr>
            <w:rStyle w:val="Hypertextovodkaz"/>
            <w:noProof/>
          </w:rPr>
          <w:t>Osoba oprávněná jednat jménem Zadavatele</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_Toc327360084 \h </w:instrText>
        </w:r>
        <w:r w:rsidR="008227E9" w:rsidRPr="00EB33BA">
          <w:rPr>
            <w:noProof/>
            <w:webHidden/>
          </w:rPr>
        </w:r>
        <w:r w:rsidR="008227E9" w:rsidRPr="00EB33BA">
          <w:rPr>
            <w:noProof/>
            <w:webHidden/>
          </w:rPr>
          <w:fldChar w:fldCharType="separate"/>
        </w:r>
        <w:r w:rsidR="00DB00A9">
          <w:rPr>
            <w:noProof/>
            <w:webHidden/>
          </w:rPr>
          <w:t>4</w:t>
        </w:r>
        <w:r w:rsidR="008227E9" w:rsidRPr="00EB33BA">
          <w:rPr>
            <w:noProof/>
            <w:webHidden/>
          </w:rPr>
          <w:fldChar w:fldCharType="end"/>
        </w:r>
      </w:hyperlink>
    </w:p>
    <w:p w:rsidR="00EE6AE8" w:rsidRPr="00EB33BA" w:rsidRDefault="00FE24DE">
      <w:pPr>
        <w:pStyle w:val="Obsah2"/>
        <w:tabs>
          <w:tab w:val="left" w:pos="1440"/>
        </w:tabs>
        <w:rPr>
          <w:rFonts w:asciiTheme="minorHAnsi" w:eastAsiaTheme="minorEastAsia" w:hAnsiTheme="minorHAnsi" w:cstheme="minorBidi"/>
          <w:noProof/>
          <w:sz w:val="22"/>
          <w:szCs w:val="22"/>
        </w:rPr>
      </w:pPr>
      <w:hyperlink w:anchor="_Toc327360085" w:history="1">
        <w:r w:rsidR="00EE6AE8" w:rsidRPr="00EB33BA">
          <w:rPr>
            <w:rStyle w:val="Hypertextovodkaz"/>
            <w:noProof/>
          </w:rPr>
          <w:t>1.3</w:t>
        </w:r>
        <w:r w:rsidR="00EE6AE8" w:rsidRPr="00EB33BA">
          <w:rPr>
            <w:rFonts w:asciiTheme="minorHAnsi" w:eastAsiaTheme="minorEastAsia" w:hAnsiTheme="minorHAnsi" w:cstheme="minorBidi"/>
            <w:noProof/>
            <w:sz w:val="22"/>
            <w:szCs w:val="22"/>
          </w:rPr>
          <w:tab/>
        </w:r>
        <w:r w:rsidR="00EE6AE8" w:rsidRPr="00EB33BA">
          <w:rPr>
            <w:rStyle w:val="Hypertextovodkaz"/>
            <w:noProof/>
          </w:rPr>
          <w:t>Obecná ustanovení o Zadávací dokumentaci</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_Toc327360085 \h </w:instrText>
        </w:r>
        <w:r w:rsidR="008227E9" w:rsidRPr="00EB33BA">
          <w:rPr>
            <w:noProof/>
            <w:webHidden/>
          </w:rPr>
        </w:r>
        <w:r w:rsidR="008227E9" w:rsidRPr="00EB33BA">
          <w:rPr>
            <w:noProof/>
            <w:webHidden/>
          </w:rPr>
          <w:fldChar w:fldCharType="separate"/>
        </w:r>
        <w:r w:rsidR="00DB00A9">
          <w:rPr>
            <w:noProof/>
            <w:webHidden/>
          </w:rPr>
          <w:t>4</w:t>
        </w:r>
        <w:r w:rsidR="008227E9" w:rsidRPr="00EB33BA">
          <w:rPr>
            <w:noProof/>
            <w:webHidden/>
          </w:rPr>
          <w:fldChar w:fldCharType="end"/>
        </w:r>
      </w:hyperlink>
    </w:p>
    <w:p w:rsidR="00EE6AE8" w:rsidRPr="00EB33BA" w:rsidRDefault="00FE24DE">
      <w:pPr>
        <w:pStyle w:val="Obsah2"/>
        <w:tabs>
          <w:tab w:val="left" w:pos="1440"/>
        </w:tabs>
        <w:rPr>
          <w:rFonts w:asciiTheme="minorHAnsi" w:eastAsiaTheme="minorEastAsia" w:hAnsiTheme="minorHAnsi" w:cstheme="minorBidi"/>
          <w:noProof/>
          <w:sz w:val="22"/>
          <w:szCs w:val="22"/>
        </w:rPr>
      </w:pPr>
      <w:hyperlink w:anchor="_Toc327360086" w:history="1">
        <w:r w:rsidR="00EE6AE8" w:rsidRPr="00EB33BA">
          <w:rPr>
            <w:rStyle w:val="Hypertextovodkaz"/>
            <w:noProof/>
          </w:rPr>
          <w:t>1.4</w:t>
        </w:r>
        <w:r w:rsidR="00EE6AE8" w:rsidRPr="00EB33BA">
          <w:rPr>
            <w:rFonts w:asciiTheme="minorHAnsi" w:eastAsiaTheme="minorEastAsia" w:hAnsiTheme="minorHAnsi" w:cstheme="minorBidi"/>
            <w:noProof/>
            <w:sz w:val="22"/>
            <w:szCs w:val="22"/>
          </w:rPr>
          <w:tab/>
        </w:r>
        <w:r w:rsidR="00EE6AE8" w:rsidRPr="00EB33BA">
          <w:rPr>
            <w:rStyle w:val="Hypertextovodkaz"/>
            <w:noProof/>
          </w:rPr>
          <w:t>Dodatečné informace k ZD</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_Toc327360086 \h </w:instrText>
        </w:r>
        <w:r w:rsidR="008227E9" w:rsidRPr="00EB33BA">
          <w:rPr>
            <w:noProof/>
            <w:webHidden/>
          </w:rPr>
        </w:r>
        <w:r w:rsidR="008227E9" w:rsidRPr="00EB33BA">
          <w:rPr>
            <w:noProof/>
            <w:webHidden/>
          </w:rPr>
          <w:fldChar w:fldCharType="separate"/>
        </w:r>
        <w:r w:rsidR="00DB00A9">
          <w:rPr>
            <w:noProof/>
            <w:webHidden/>
          </w:rPr>
          <w:t>4</w:t>
        </w:r>
        <w:r w:rsidR="008227E9" w:rsidRPr="00EB33BA">
          <w:rPr>
            <w:noProof/>
            <w:webHidden/>
          </w:rPr>
          <w:fldChar w:fldCharType="end"/>
        </w:r>
      </w:hyperlink>
    </w:p>
    <w:p w:rsidR="00EE6AE8" w:rsidRPr="00EB33BA" w:rsidRDefault="00FE24DE">
      <w:pPr>
        <w:pStyle w:val="Obsah1"/>
        <w:tabs>
          <w:tab w:val="left" w:pos="1440"/>
        </w:tabs>
        <w:rPr>
          <w:rFonts w:asciiTheme="minorHAnsi" w:eastAsiaTheme="minorEastAsia" w:hAnsiTheme="minorHAnsi" w:cstheme="minorBidi"/>
          <w:b w:val="0"/>
          <w:bCs w:val="0"/>
          <w:noProof/>
          <w:sz w:val="22"/>
          <w:szCs w:val="22"/>
        </w:rPr>
      </w:pPr>
      <w:hyperlink w:anchor="_Toc327360087" w:history="1">
        <w:r w:rsidR="00EE6AE8" w:rsidRPr="00EB33BA">
          <w:rPr>
            <w:rStyle w:val="Hypertextovodkaz"/>
            <w:b w:val="0"/>
            <w:noProof/>
          </w:rPr>
          <w:t>2</w:t>
        </w:r>
        <w:r w:rsidR="00EE6AE8" w:rsidRPr="00EB33BA">
          <w:rPr>
            <w:rFonts w:asciiTheme="minorHAnsi" w:eastAsiaTheme="minorEastAsia" w:hAnsiTheme="minorHAnsi" w:cstheme="minorBidi"/>
            <w:b w:val="0"/>
            <w:bCs w:val="0"/>
            <w:noProof/>
            <w:sz w:val="22"/>
            <w:szCs w:val="22"/>
          </w:rPr>
          <w:tab/>
        </w:r>
        <w:r w:rsidR="00EE6AE8" w:rsidRPr="00EB33BA">
          <w:rPr>
            <w:rStyle w:val="Hypertextovodkaz"/>
            <w:b w:val="0"/>
            <w:noProof/>
          </w:rPr>
          <w:t>Předmět veřejné zakázky</w:t>
        </w:r>
        <w:r w:rsidR="00EE6AE8" w:rsidRPr="00EB33BA">
          <w:rPr>
            <w:b w:val="0"/>
            <w:noProof/>
            <w:webHidden/>
          </w:rPr>
          <w:tab/>
        </w:r>
        <w:r w:rsidR="008227E9" w:rsidRPr="00EB33BA">
          <w:rPr>
            <w:b w:val="0"/>
            <w:noProof/>
            <w:webHidden/>
          </w:rPr>
          <w:fldChar w:fldCharType="begin"/>
        </w:r>
        <w:r w:rsidR="00EE6AE8" w:rsidRPr="00EB33BA">
          <w:rPr>
            <w:b w:val="0"/>
            <w:noProof/>
            <w:webHidden/>
          </w:rPr>
          <w:instrText xml:space="preserve"> PAGEREF _Toc327360087 \h </w:instrText>
        </w:r>
        <w:r w:rsidR="008227E9" w:rsidRPr="00EB33BA">
          <w:rPr>
            <w:b w:val="0"/>
            <w:noProof/>
            <w:webHidden/>
          </w:rPr>
        </w:r>
        <w:r w:rsidR="008227E9" w:rsidRPr="00EB33BA">
          <w:rPr>
            <w:b w:val="0"/>
            <w:noProof/>
            <w:webHidden/>
          </w:rPr>
          <w:fldChar w:fldCharType="separate"/>
        </w:r>
        <w:r w:rsidR="00DB00A9">
          <w:rPr>
            <w:b w:val="0"/>
            <w:noProof/>
            <w:webHidden/>
          </w:rPr>
          <w:t>5</w:t>
        </w:r>
        <w:r w:rsidR="008227E9" w:rsidRPr="00EB33BA">
          <w:rPr>
            <w:b w:val="0"/>
            <w:noProof/>
            <w:webHidden/>
          </w:rPr>
          <w:fldChar w:fldCharType="end"/>
        </w:r>
      </w:hyperlink>
    </w:p>
    <w:p w:rsidR="00EE6AE8" w:rsidRPr="00EB33BA" w:rsidRDefault="00FE24DE">
      <w:pPr>
        <w:pStyle w:val="Obsah2"/>
        <w:tabs>
          <w:tab w:val="left" w:pos="1440"/>
        </w:tabs>
        <w:rPr>
          <w:rFonts w:asciiTheme="minorHAnsi" w:eastAsiaTheme="minorEastAsia" w:hAnsiTheme="minorHAnsi" w:cstheme="minorBidi"/>
          <w:noProof/>
          <w:sz w:val="22"/>
          <w:szCs w:val="22"/>
        </w:rPr>
      </w:pPr>
      <w:hyperlink w:anchor="_Toc327360088" w:history="1">
        <w:r w:rsidR="00EE6AE8" w:rsidRPr="00EB33BA">
          <w:rPr>
            <w:rStyle w:val="Hypertextovodkaz"/>
            <w:iCs/>
            <w:noProof/>
          </w:rPr>
          <w:t>2.1</w:t>
        </w:r>
        <w:r w:rsidR="00EE6AE8" w:rsidRPr="00EB33BA">
          <w:rPr>
            <w:rFonts w:asciiTheme="minorHAnsi" w:eastAsiaTheme="minorEastAsia" w:hAnsiTheme="minorHAnsi" w:cstheme="minorBidi"/>
            <w:noProof/>
            <w:sz w:val="22"/>
            <w:szCs w:val="22"/>
          </w:rPr>
          <w:tab/>
        </w:r>
        <w:r w:rsidR="00EE6AE8" w:rsidRPr="00EB33BA">
          <w:rPr>
            <w:rStyle w:val="Hypertextovodkaz"/>
            <w:iCs/>
            <w:noProof/>
          </w:rPr>
          <w:t>Požadované vlastnosti předmětu veřejné zakázky</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_Toc327360088 \h </w:instrText>
        </w:r>
        <w:r w:rsidR="008227E9" w:rsidRPr="00EB33BA">
          <w:rPr>
            <w:noProof/>
            <w:webHidden/>
          </w:rPr>
        </w:r>
        <w:r w:rsidR="008227E9" w:rsidRPr="00EB33BA">
          <w:rPr>
            <w:noProof/>
            <w:webHidden/>
          </w:rPr>
          <w:fldChar w:fldCharType="separate"/>
        </w:r>
        <w:r w:rsidR="00DB00A9">
          <w:rPr>
            <w:noProof/>
            <w:webHidden/>
          </w:rPr>
          <w:t>5</w:t>
        </w:r>
        <w:r w:rsidR="008227E9" w:rsidRPr="00EB33BA">
          <w:rPr>
            <w:noProof/>
            <w:webHidden/>
          </w:rPr>
          <w:fldChar w:fldCharType="end"/>
        </w:r>
      </w:hyperlink>
    </w:p>
    <w:p w:rsidR="00EE6AE8" w:rsidRPr="00EB33BA" w:rsidRDefault="00FE24DE">
      <w:pPr>
        <w:pStyle w:val="Obsah3"/>
        <w:rPr>
          <w:rFonts w:asciiTheme="minorHAnsi" w:eastAsiaTheme="minorEastAsia" w:hAnsiTheme="minorHAnsi" w:cstheme="minorBidi"/>
          <w:noProof/>
          <w:sz w:val="22"/>
          <w:szCs w:val="22"/>
        </w:rPr>
      </w:pPr>
      <w:hyperlink w:anchor="_Toc327360089" w:history="1">
        <w:r w:rsidR="00EE6AE8" w:rsidRPr="00EB33BA">
          <w:rPr>
            <w:rStyle w:val="Hypertextovodkaz"/>
            <w:noProof/>
          </w:rPr>
          <w:t>2.1.1 Dvě geograficky oddělená datová centra</w:t>
        </w:r>
        <w:r w:rsidR="00EB33BA" w:rsidRPr="00EB33BA">
          <w:rPr>
            <w:rStyle w:val="Hypertextovodkaz"/>
            <w:noProof/>
          </w:rPr>
          <w:t xml:space="preserve"> </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_Toc327360089 \h </w:instrText>
        </w:r>
        <w:r w:rsidR="008227E9" w:rsidRPr="00EB33BA">
          <w:rPr>
            <w:noProof/>
            <w:webHidden/>
          </w:rPr>
        </w:r>
        <w:r w:rsidR="008227E9" w:rsidRPr="00EB33BA">
          <w:rPr>
            <w:noProof/>
            <w:webHidden/>
          </w:rPr>
          <w:fldChar w:fldCharType="separate"/>
        </w:r>
        <w:r w:rsidR="00DB00A9">
          <w:rPr>
            <w:noProof/>
            <w:webHidden/>
          </w:rPr>
          <w:t>5</w:t>
        </w:r>
        <w:r w:rsidR="008227E9" w:rsidRPr="00EB33BA">
          <w:rPr>
            <w:noProof/>
            <w:webHidden/>
          </w:rPr>
          <w:fldChar w:fldCharType="end"/>
        </w:r>
      </w:hyperlink>
    </w:p>
    <w:p w:rsidR="00EE6AE8" w:rsidRPr="00EB33BA" w:rsidRDefault="00FE24DE">
      <w:pPr>
        <w:pStyle w:val="Obsah3"/>
        <w:rPr>
          <w:rFonts w:asciiTheme="minorHAnsi" w:eastAsiaTheme="minorEastAsia" w:hAnsiTheme="minorHAnsi" w:cstheme="minorBidi"/>
          <w:noProof/>
          <w:sz w:val="22"/>
          <w:szCs w:val="22"/>
        </w:rPr>
      </w:pPr>
      <w:hyperlink w:anchor="_Toc327360090" w:history="1">
        <w:r w:rsidR="00EE6AE8" w:rsidRPr="00EB33BA">
          <w:rPr>
            <w:rStyle w:val="Hypertextovodkaz"/>
            <w:noProof/>
          </w:rPr>
          <w:t>2.1.2 Nezávislost nově budované infrastruktury</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_Toc327360090 \h </w:instrText>
        </w:r>
        <w:r w:rsidR="008227E9" w:rsidRPr="00EB33BA">
          <w:rPr>
            <w:noProof/>
            <w:webHidden/>
          </w:rPr>
        </w:r>
        <w:r w:rsidR="008227E9" w:rsidRPr="00EB33BA">
          <w:rPr>
            <w:noProof/>
            <w:webHidden/>
          </w:rPr>
          <w:fldChar w:fldCharType="separate"/>
        </w:r>
        <w:r w:rsidR="00DB00A9">
          <w:rPr>
            <w:noProof/>
            <w:webHidden/>
          </w:rPr>
          <w:t>5</w:t>
        </w:r>
        <w:r w:rsidR="008227E9" w:rsidRPr="00EB33BA">
          <w:rPr>
            <w:noProof/>
            <w:webHidden/>
          </w:rPr>
          <w:fldChar w:fldCharType="end"/>
        </w:r>
      </w:hyperlink>
    </w:p>
    <w:p w:rsidR="00EE6AE8" w:rsidRPr="00EB33BA" w:rsidRDefault="00FE24DE">
      <w:pPr>
        <w:pStyle w:val="Obsah3"/>
        <w:rPr>
          <w:rFonts w:asciiTheme="minorHAnsi" w:eastAsiaTheme="minorEastAsia" w:hAnsiTheme="minorHAnsi" w:cstheme="minorBidi"/>
          <w:noProof/>
          <w:sz w:val="22"/>
          <w:szCs w:val="22"/>
        </w:rPr>
      </w:pPr>
      <w:hyperlink w:anchor="_Toc327360091" w:history="1">
        <w:r w:rsidR="00EE6AE8" w:rsidRPr="00EB33BA">
          <w:rPr>
            <w:rStyle w:val="Hypertextovodkaz"/>
            <w:noProof/>
          </w:rPr>
          <w:t>2.1.3</w:t>
        </w:r>
        <w:r w:rsidR="0043604C">
          <w:rPr>
            <w:rFonts w:asciiTheme="minorHAnsi" w:eastAsiaTheme="minorEastAsia" w:hAnsiTheme="minorHAnsi" w:cstheme="minorBidi"/>
            <w:noProof/>
            <w:sz w:val="22"/>
            <w:szCs w:val="22"/>
          </w:rPr>
          <w:t xml:space="preserve"> </w:t>
        </w:r>
        <w:r w:rsidR="00EE6AE8" w:rsidRPr="00EB33BA">
          <w:rPr>
            <w:rStyle w:val="Hypertextovodkaz"/>
            <w:noProof/>
          </w:rPr>
          <w:t>Samostatné připojení do Internetu, Centrálního místa služeb (CMS), MPSV</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_Toc327360091 \h </w:instrText>
        </w:r>
        <w:r w:rsidR="008227E9" w:rsidRPr="00EB33BA">
          <w:rPr>
            <w:noProof/>
            <w:webHidden/>
          </w:rPr>
        </w:r>
        <w:r w:rsidR="008227E9" w:rsidRPr="00EB33BA">
          <w:rPr>
            <w:noProof/>
            <w:webHidden/>
          </w:rPr>
          <w:fldChar w:fldCharType="separate"/>
        </w:r>
        <w:r w:rsidR="00DB00A9">
          <w:rPr>
            <w:noProof/>
            <w:webHidden/>
          </w:rPr>
          <w:t>5</w:t>
        </w:r>
        <w:r w:rsidR="008227E9" w:rsidRPr="00EB33BA">
          <w:rPr>
            <w:noProof/>
            <w:webHidden/>
          </w:rPr>
          <w:fldChar w:fldCharType="end"/>
        </w:r>
      </w:hyperlink>
    </w:p>
    <w:p w:rsidR="00EE6AE8" w:rsidRPr="00EB33BA" w:rsidRDefault="00FE24DE">
      <w:pPr>
        <w:pStyle w:val="Obsah3"/>
        <w:rPr>
          <w:rFonts w:asciiTheme="minorHAnsi" w:eastAsiaTheme="minorEastAsia" w:hAnsiTheme="minorHAnsi" w:cstheme="minorBidi"/>
          <w:noProof/>
          <w:sz w:val="22"/>
          <w:szCs w:val="22"/>
        </w:rPr>
      </w:pPr>
      <w:hyperlink w:anchor="_Toc327360092" w:history="1">
        <w:r w:rsidR="00EE6AE8" w:rsidRPr="00EB33BA">
          <w:rPr>
            <w:rStyle w:val="Hypertextovodkaz"/>
            <w:noProof/>
          </w:rPr>
          <w:t>2.1.4 Integrace a kompatibilita</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_Toc327360092 \h </w:instrText>
        </w:r>
        <w:r w:rsidR="008227E9" w:rsidRPr="00EB33BA">
          <w:rPr>
            <w:noProof/>
            <w:webHidden/>
          </w:rPr>
        </w:r>
        <w:r w:rsidR="008227E9" w:rsidRPr="00EB33BA">
          <w:rPr>
            <w:noProof/>
            <w:webHidden/>
          </w:rPr>
          <w:fldChar w:fldCharType="separate"/>
        </w:r>
        <w:r w:rsidR="00DB00A9">
          <w:rPr>
            <w:noProof/>
            <w:webHidden/>
          </w:rPr>
          <w:t>5</w:t>
        </w:r>
        <w:r w:rsidR="008227E9" w:rsidRPr="00EB33BA">
          <w:rPr>
            <w:noProof/>
            <w:webHidden/>
          </w:rPr>
          <w:fldChar w:fldCharType="end"/>
        </w:r>
      </w:hyperlink>
    </w:p>
    <w:p w:rsidR="00EE6AE8" w:rsidRPr="00EB33BA" w:rsidRDefault="00FE24DE">
      <w:pPr>
        <w:pStyle w:val="Obsah2"/>
        <w:tabs>
          <w:tab w:val="left" w:pos="1440"/>
        </w:tabs>
        <w:rPr>
          <w:rFonts w:asciiTheme="minorHAnsi" w:eastAsiaTheme="minorEastAsia" w:hAnsiTheme="minorHAnsi" w:cstheme="minorBidi"/>
          <w:noProof/>
          <w:sz w:val="22"/>
          <w:szCs w:val="22"/>
        </w:rPr>
      </w:pPr>
      <w:hyperlink w:anchor="_Toc327360093" w:history="1">
        <w:r w:rsidR="00EE6AE8" w:rsidRPr="00EB33BA">
          <w:rPr>
            <w:rStyle w:val="Hypertextovodkaz"/>
            <w:iCs/>
            <w:noProof/>
          </w:rPr>
          <w:t>2.2</w:t>
        </w:r>
        <w:r w:rsidR="00EE6AE8" w:rsidRPr="00EB33BA">
          <w:rPr>
            <w:rFonts w:asciiTheme="minorHAnsi" w:eastAsiaTheme="minorEastAsia" w:hAnsiTheme="minorHAnsi" w:cstheme="minorBidi"/>
            <w:noProof/>
            <w:sz w:val="22"/>
            <w:szCs w:val="22"/>
          </w:rPr>
          <w:tab/>
        </w:r>
        <w:r w:rsidR="00EE6AE8" w:rsidRPr="00EB33BA">
          <w:rPr>
            <w:rStyle w:val="Hypertextovodkaz"/>
            <w:iCs/>
            <w:noProof/>
          </w:rPr>
          <w:t>Specifikace předmětu veřejné zakázky</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_Toc327360093 \h </w:instrText>
        </w:r>
        <w:r w:rsidR="008227E9" w:rsidRPr="00EB33BA">
          <w:rPr>
            <w:noProof/>
            <w:webHidden/>
          </w:rPr>
        </w:r>
        <w:r w:rsidR="008227E9" w:rsidRPr="00EB33BA">
          <w:rPr>
            <w:noProof/>
            <w:webHidden/>
          </w:rPr>
          <w:fldChar w:fldCharType="separate"/>
        </w:r>
        <w:r w:rsidR="00DB00A9">
          <w:rPr>
            <w:noProof/>
            <w:webHidden/>
          </w:rPr>
          <w:t>5</w:t>
        </w:r>
        <w:r w:rsidR="008227E9" w:rsidRPr="00EB33BA">
          <w:rPr>
            <w:noProof/>
            <w:webHidden/>
          </w:rPr>
          <w:fldChar w:fldCharType="end"/>
        </w:r>
      </w:hyperlink>
    </w:p>
    <w:p w:rsidR="00EE6AE8" w:rsidRPr="00EB33BA" w:rsidRDefault="00FE24DE">
      <w:pPr>
        <w:pStyle w:val="Obsah3"/>
        <w:rPr>
          <w:rFonts w:asciiTheme="minorHAnsi" w:eastAsiaTheme="minorEastAsia" w:hAnsiTheme="minorHAnsi" w:cstheme="minorBidi"/>
          <w:noProof/>
          <w:sz w:val="22"/>
          <w:szCs w:val="22"/>
        </w:rPr>
      </w:pPr>
      <w:hyperlink w:anchor="_Toc327360094" w:history="1">
        <w:r w:rsidR="00EE6AE8" w:rsidRPr="00EB33BA">
          <w:rPr>
            <w:rStyle w:val="Hypertextovodkaz"/>
            <w:noProof/>
          </w:rPr>
          <w:t>2.2.1</w:t>
        </w:r>
        <w:r w:rsidR="00EE6AE8" w:rsidRPr="00EB33BA">
          <w:rPr>
            <w:rFonts w:asciiTheme="minorHAnsi" w:eastAsiaTheme="minorEastAsia" w:hAnsiTheme="minorHAnsi" w:cstheme="minorBidi"/>
            <w:noProof/>
            <w:sz w:val="22"/>
            <w:szCs w:val="22"/>
          </w:rPr>
          <w:tab/>
        </w:r>
        <w:r w:rsidR="00EE6AE8" w:rsidRPr="00EB33BA">
          <w:rPr>
            <w:rStyle w:val="Hypertextovodkaz"/>
            <w:noProof/>
          </w:rPr>
          <w:t>Funkční požadavky</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_Toc327360094 \h </w:instrText>
        </w:r>
        <w:r w:rsidR="008227E9" w:rsidRPr="00EB33BA">
          <w:rPr>
            <w:noProof/>
            <w:webHidden/>
          </w:rPr>
        </w:r>
        <w:r w:rsidR="008227E9" w:rsidRPr="00EB33BA">
          <w:rPr>
            <w:noProof/>
            <w:webHidden/>
          </w:rPr>
          <w:fldChar w:fldCharType="separate"/>
        </w:r>
        <w:r w:rsidR="00DB00A9">
          <w:rPr>
            <w:noProof/>
            <w:webHidden/>
          </w:rPr>
          <w:t>6</w:t>
        </w:r>
        <w:r w:rsidR="008227E9" w:rsidRPr="00EB33BA">
          <w:rPr>
            <w:noProof/>
            <w:webHidden/>
          </w:rPr>
          <w:fldChar w:fldCharType="end"/>
        </w:r>
      </w:hyperlink>
    </w:p>
    <w:p w:rsidR="00EE6AE8" w:rsidRPr="00EB33BA" w:rsidRDefault="00FE24DE">
      <w:pPr>
        <w:pStyle w:val="Obsah3"/>
        <w:rPr>
          <w:rFonts w:asciiTheme="minorHAnsi" w:eastAsiaTheme="minorEastAsia" w:hAnsiTheme="minorHAnsi" w:cstheme="minorBidi"/>
          <w:noProof/>
          <w:sz w:val="22"/>
          <w:szCs w:val="22"/>
        </w:rPr>
      </w:pPr>
      <w:hyperlink w:anchor="_Toc327360095" w:history="1">
        <w:r w:rsidR="00EE6AE8" w:rsidRPr="00EB33BA">
          <w:rPr>
            <w:rStyle w:val="Hypertextovodkaz"/>
            <w:noProof/>
          </w:rPr>
          <w:t>2.2.2</w:t>
        </w:r>
        <w:r w:rsidR="00EE6AE8" w:rsidRPr="00EB33BA">
          <w:rPr>
            <w:rFonts w:asciiTheme="minorHAnsi" w:eastAsiaTheme="minorEastAsia" w:hAnsiTheme="minorHAnsi" w:cstheme="minorBidi"/>
            <w:noProof/>
            <w:sz w:val="22"/>
            <w:szCs w:val="22"/>
          </w:rPr>
          <w:tab/>
        </w:r>
        <w:r w:rsidR="00EE6AE8" w:rsidRPr="00EB33BA">
          <w:rPr>
            <w:rStyle w:val="Hypertextovodkaz"/>
            <w:noProof/>
          </w:rPr>
          <w:t>Architektura</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_Toc327360095 \h </w:instrText>
        </w:r>
        <w:r w:rsidR="008227E9" w:rsidRPr="00EB33BA">
          <w:rPr>
            <w:noProof/>
            <w:webHidden/>
          </w:rPr>
        </w:r>
        <w:r w:rsidR="008227E9" w:rsidRPr="00EB33BA">
          <w:rPr>
            <w:noProof/>
            <w:webHidden/>
          </w:rPr>
          <w:fldChar w:fldCharType="separate"/>
        </w:r>
        <w:r w:rsidR="00DB00A9">
          <w:rPr>
            <w:noProof/>
            <w:webHidden/>
          </w:rPr>
          <w:t>6</w:t>
        </w:r>
        <w:r w:rsidR="008227E9" w:rsidRPr="00EB33BA">
          <w:rPr>
            <w:noProof/>
            <w:webHidden/>
          </w:rPr>
          <w:fldChar w:fldCharType="end"/>
        </w:r>
      </w:hyperlink>
    </w:p>
    <w:p w:rsidR="00EE6AE8" w:rsidRPr="00EB33BA" w:rsidRDefault="00FE24DE">
      <w:pPr>
        <w:pStyle w:val="Obsah3"/>
        <w:rPr>
          <w:rFonts w:asciiTheme="minorHAnsi" w:eastAsiaTheme="minorEastAsia" w:hAnsiTheme="minorHAnsi" w:cstheme="minorBidi"/>
          <w:noProof/>
          <w:sz w:val="22"/>
          <w:szCs w:val="22"/>
        </w:rPr>
      </w:pPr>
      <w:hyperlink w:anchor="_Toc327360096" w:history="1">
        <w:r w:rsidR="00EE6AE8" w:rsidRPr="00EB33BA">
          <w:rPr>
            <w:rStyle w:val="Hypertextovodkaz"/>
            <w:noProof/>
          </w:rPr>
          <w:t>2.2.3</w:t>
        </w:r>
        <w:r w:rsidR="00EE6AE8" w:rsidRPr="00EB33BA">
          <w:rPr>
            <w:rFonts w:asciiTheme="minorHAnsi" w:eastAsiaTheme="minorEastAsia" w:hAnsiTheme="minorHAnsi" w:cstheme="minorBidi"/>
            <w:noProof/>
            <w:sz w:val="22"/>
            <w:szCs w:val="22"/>
          </w:rPr>
          <w:tab/>
        </w:r>
        <w:r w:rsidR="00EE6AE8" w:rsidRPr="00EB33BA">
          <w:rPr>
            <w:rStyle w:val="Hypertextovodkaz"/>
            <w:noProof/>
          </w:rPr>
          <w:t>Technické požadavky</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_Toc327360096 \h </w:instrText>
        </w:r>
        <w:r w:rsidR="008227E9" w:rsidRPr="00EB33BA">
          <w:rPr>
            <w:noProof/>
            <w:webHidden/>
          </w:rPr>
        </w:r>
        <w:r w:rsidR="008227E9" w:rsidRPr="00EB33BA">
          <w:rPr>
            <w:noProof/>
            <w:webHidden/>
          </w:rPr>
          <w:fldChar w:fldCharType="separate"/>
        </w:r>
        <w:r w:rsidR="00DB00A9">
          <w:rPr>
            <w:noProof/>
            <w:webHidden/>
          </w:rPr>
          <w:t>7</w:t>
        </w:r>
        <w:r w:rsidR="008227E9" w:rsidRPr="00EB33BA">
          <w:rPr>
            <w:noProof/>
            <w:webHidden/>
          </w:rPr>
          <w:fldChar w:fldCharType="end"/>
        </w:r>
      </w:hyperlink>
    </w:p>
    <w:p w:rsidR="00EE6AE8" w:rsidRPr="00EB33BA" w:rsidRDefault="00FE24DE">
      <w:pPr>
        <w:pStyle w:val="Obsah3"/>
        <w:rPr>
          <w:rFonts w:asciiTheme="minorHAnsi" w:eastAsiaTheme="minorEastAsia" w:hAnsiTheme="minorHAnsi" w:cstheme="minorBidi"/>
          <w:noProof/>
          <w:sz w:val="22"/>
          <w:szCs w:val="22"/>
        </w:rPr>
      </w:pPr>
      <w:hyperlink w:anchor="_Toc327360097" w:history="1">
        <w:r w:rsidR="00EE6AE8" w:rsidRPr="00EB33BA">
          <w:rPr>
            <w:rStyle w:val="Hypertextovodkaz"/>
            <w:noProof/>
          </w:rPr>
          <w:t>2.2.4</w:t>
        </w:r>
        <w:r w:rsidR="00EE6AE8" w:rsidRPr="00EB33BA">
          <w:rPr>
            <w:rFonts w:asciiTheme="minorHAnsi" w:eastAsiaTheme="minorEastAsia" w:hAnsiTheme="minorHAnsi" w:cstheme="minorBidi"/>
            <w:noProof/>
            <w:sz w:val="22"/>
            <w:szCs w:val="22"/>
          </w:rPr>
          <w:tab/>
        </w:r>
        <w:r w:rsidR="00EE6AE8" w:rsidRPr="00EB33BA">
          <w:rPr>
            <w:rStyle w:val="Hypertextovodkaz"/>
            <w:noProof/>
          </w:rPr>
          <w:t>Související služby</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_Toc327360097 \h </w:instrText>
        </w:r>
        <w:r w:rsidR="008227E9" w:rsidRPr="00EB33BA">
          <w:rPr>
            <w:noProof/>
            <w:webHidden/>
          </w:rPr>
        </w:r>
        <w:r w:rsidR="008227E9" w:rsidRPr="00EB33BA">
          <w:rPr>
            <w:noProof/>
            <w:webHidden/>
          </w:rPr>
          <w:fldChar w:fldCharType="separate"/>
        </w:r>
        <w:r w:rsidR="00DB00A9">
          <w:rPr>
            <w:noProof/>
            <w:webHidden/>
          </w:rPr>
          <w:t>10</w:t>
        </w:r>
        <w:r w:rsidR="008227E9" w:rsidRPr="00EB33BA">
          <w:rPr>
            <w:noProof/>
            <w:webHidden/>
          </w:rPr>
          <w:fldChar w:fldCharType="end"/>
        </w:r>
      </w:hyperlink>
    </w:p>
    <w:p w:rsidR="00EE6AE8" w:rsidRPr="00EB33BA" w:rsidRDefault="00FE24DE">
      <w:pPr>
        <w:pStyle w:val="Obsah3"/>
        <w:rPr>
          <w:rFonts w:asciiTheme="minorHAnsi" w:eastAsiaTheme="minorEastAsia" w:hAnsiTheme="minorHAnsi" w:cstheme="minorBidi"/>
          <w:noProof/>
          <w:sz w:val="22"/>
          <w:szCs w:val="22"/>
        </w:rPr>
      </w:pPr>
      <w:hyperlink w:anchor="_Toc327360098" w:history="1">
        <w:r w:rsidR="00EE6AE8" w:rsidRPr="00EB33BA">
          <w:rPr>
            <w:rStyle w:val="Hypertextovodkaz"/>
            <w:noProof/>
          </w:rPr>
          <w:t>2.2.5</w:t>
        </w:r>
        <w:r w:rsidR="00EE6AE8" w:rsidRPr="00EB33BA">
          <w:rPr>
            <w:rFonts w:asciiTheme="minorHAnsi" w:eastAsiaTheme="minorEastAsia" w:hAnsiTheme="minorHAnsi" w:cstheme="minorBidi"/>
            <w:noProof/>
            <w:sz w:val="22"/>
            <w:szCs w:val="22"/>
          </w:rPr>
          <w:tab/>
        </w:r>
        <w:r w:rsidR="00EE6AE8" w:rsidRPr="00EB33BA">
          <w:rPr>
            <w:rStyle w:val="Hypertextovodkaz"/>
            <w:noProof/>
          </w:rPr>
          <w:t>Technická podpora</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_Toc327360098 \h </w:instrText>
        </w:r>
        <w:r w:rsidR="008227E9" w:rsidRPr="00EB33BA">
          <w:rPr>
            <w:noProof/>
            <w:webHidden/>
          </w:rPr>
        </w:r>
        <w:r w:rsidR="008227E9" w:rsidRPr="00EB33BA">
          <w:rPr>
            <w:noProof/>
            <w:webHidden/>
          </w:rPr>
          <w:fldChar w:fldCharType="separate"/>
        </w:r>
        <w:r w:rsidR="00DB00A9">
          <w:rPr>
            <w:noProof/>
            <w:webHidden/>
          </w:rPr>
          <w:t>11</w:t>
        </w:r>
        <w:r w:rsidR="008227E9" w:rsidRPr="00EB33BA">
          <w:rPr>
            <w:noProof/>
            <w:webHidden/>
          </w:rPr>
          <w:fldChar w:fldCharType="end"/>
        </w:r>
      </w:hyperlink>
    </w:p>
    <w:p w:rsidR="00EE6AE8" w:rsidRPr="00EB33BA" w:rsidRDefault="00FE24DE">
      <w:pPr>
        <w:pStyle w:val="Obsah1"/>
        <w:tabs>
          <w:tab w:val="left" w:pos="1440"/>
        </w:tabs>
        <w:rPr>
          <w:rFonts w:asciiTheme="minorHAnsi" w:eastAsiaTheme="minorEastAsia" w:hAnsiTheme="minorHAnsi" w:cstheme="minorBidi"/>
          <w:b w:val="0"/>
          <w:bCs w:val="0"/>
          <w:noProof/>
          <w:sz w:val="22"/>
          <w:szCs w:val="22"/>
        </w:rPr>
      </w:pPr>
      <w:hyperlink w:anchor="_Toc327360099" w:history="1">
        <w:r w:rsidR="00EE6AE8" w:rsidRPr="00EB33BA">
          <w:rPr>
            <w:rStyle w:val="Hypertextovodkaz"/>
            <w:b w:val="0"/>
            <w:noProof/>
          </w:rPr>
          <w:t>3</w:t>
        </w:r>
        <w:r w:rsidR="00EE6AE8" w:rsidRPr="00EB33BA">
          <w:rPr>
            <w:rFonts w:asciiTheme="minorHAnsi" w:eastAsiaTheme="minorEastAsia" w:hAnsiTheme="minorHAnsi" w:cstheme="minorBidi"/>
            <w:b w:val="0"/>
            <w:bCs w:val="0"/>
            <w:noProof/>
            <w:sz w:val="22"/>
            <w:szCs w:val="22"/>
          </w:rPr>
          <w:tab/>
        </w:r>
        <w:r w:rsidR="00EE6AE8" w:rsidRPr="00EB33BA">
          <w:rPr>
            <w:rStyle w:val="Hypertextovodkaz"/>
            <w:b w:val="0"/>
            <w:noProof/>
          </w:rPr>
          <w:t>Součinnost Zadavatele</w:t>
        </w:r>
        <w:r w:rsidR="00EE6AE8" w:rsidRPr="00EB33BA">
          <w:rPr>
            <w:b w:val="0"/>
            <w:noProof/>
            <w:webHidden/>
          </w:rPr>
          <w:tab/>
        </w:r>
        <w:r w:rsidR="008227E9" w:rsidRPr="00EB33BA">
          <w:rPr>
            <w:b w:val="0"/>
            <w:noProof/>
            <w:webHidden/>
          </w:rPr>
          <w:fldChar w:fldCharType="begin"/>
        </w:r>
        <w:r w:rsidR="00EE6AE8" w:rsidRPr="00EB33BA">
          <w:rPr>
            <w:b w:val="0"/>
            <w:noProof/>
            <w:webHidden/>
          </w:rPr>
          <w:instrText xml:space="preserve"> PAGEREF _Toc327360099 \h </w:instrText>
        </w:r>
        <w:r w:rsidR="008227E9" w:rsidRPr="00EB33BA">
          <w:rPr>
            <w:b w:val="0"/>
            <w:noProof/>
            <w:webHidden/>
          </w:rPr>
        </w:r>
        <w:r w:rsidR="008227E9" w:rsidRPr="00EB33BA">
          <w:rPr>
            <w:b w:val="0"/>
            <w:noProof/>
            <w:webHidden/>
          </w:rPr>
          <w:fldChar w:fldCharType="separate"/>
        </w:r>
        <w:r w:rsidR="00DB00A9">
          <w:rPr>
            <w:b w:val="0"/>
            <w:noProof/>
            <w:webHidden/>
          </w:rPr>
          <w:t>11</w:t>
        </w:r>
        <w:r w:rsidR="008227E9" w:rsidRPr="00EB33BA">
          <w:rPr>
            <w:b w:val="0"/>
            <w:noProof/>
            <w:webHidden/>
          </w:rPr>
          <w:fldChar w:fldCharType="end"/>
        </w:r>
      </w:hyperlink>
    </w:p>
    <w:p w:rsidR="00EE6AE8" w:rsidRPr="00EB33BA" w:rsidRDefault="00FE24DE">
      <w:pPr>
        <w:pStyle w:val="Obsah2"/>
        <w:tabs>
          <w:tab w:val="left" w:pos="1440"/>
        </w:tabs>
        <w:rPr>
          <w:rFonts w:asciiTheme="minorHAnsi" w:eastAsiaTheme="minorEastAsia" w:hAnsiTheme="minorHAnsi" w:cstheme="minorBidi"/>
          <w:noProof/>
          <w:sz w:val="22"/>
          <w:szCs w:val="22"/>
        </w:rPr>
      </w:pPr>
      <w:hyperlink w:anchor="_Toc327360101" w:history="1">
        <w:r w:rsidR="00EE6AE8" w:rsidRPr="00EB33BA">
          <w:rPr>
            <w:rStyle w:val="Hypertextovodkaz"/>
            <w:noProof/>
          </w:rPr>
          <w:t>3.1</w:t>
        </w:r>
        <w:r w:rsidR="00EE6AE8" w:rsidRPr="00EB33BA">
          <w:rPr>
            <w:rFonts w:asciiTheme="minorHAnsi" w:eastAsiaTheme="minorEastAsia" w:hAnsiTheme="minorHAnsi" w:cstheme="minorBidi"/>
            <w:noProof/>
            <w:sz w:val="22"/>
            <w:szCs w:val="22"/>
          </w:rPr>
          <w:tab/>
        </w:r>
        <w:r w:rsidR="00EE6AE8" w:rsidRPr="00EB33BA">
          <w:rPr>
            <w:rStyle w:val="Hypertextovodkaz"/>
            <w:noProof/>
          </w:rPr>
          <w:t>Povinná základní technická součinnost:</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_Toc327360101 \h </w:instrText>
        </w:r>
        <w:r w:rsidR="008227E9" w:rsidRPr="00EB33BA">
          <w:rPr>
            <w:noProof/>
            <w:webHidden/>
          </w:rPr>
        </w:r>
        <w:r w:rsidR="008227E9" w:rsidRPr="00EB33BA">
          <w:rPr>
            <w:noProof/>
            <w:webHidden/>
          </w:rPr>
          <w:fldChar w:fldCharType="separate"/>
        </w:r>
        <w:r w:rsidR="00DB00A9">
          <w:rPr>
            <w:noProof/>
            <w:webHidden/>
          </w:rPr>
          <w:t>11</w:t>
        </w:r>
        <w:r w:rsidR="008227E9" w:rsidRPr="00EB33BA">
          <w:rPr>
            <w:noProof/>
            <w:webHidden/>
          </w:rPr>
          <w:fldChar w:fldCharType="end"/>
        </w:r>
      </w:hyperlink>
    </w:p>
    <w:p w:rsidR="00EE6AE8" w:rsidRPr="00EB33BA" w:rsidRDefault="00FE24DE">
      <w:pPr>
        <w:pStyle w:val="Obsah2"/>
        <w:tabs>
          <w:tab w:val="left" w:pos="1440"/>
        </w:tabs>
        <w:rPr>
          <w:rFonts w:asciiTheme="minorHAnsi" w:eastAsiaTheme="minorEastAsia" w:hAnsiTheme="minorHAnsi" w:cstheme="minorBidi"/>
          <w:noProof/>
          <w:sz w:val="22"/>
          <w:szCs w:val="22"/>
        </w:rPr>
      </w:pPr>
      <w:hyperlink w:anchor="_Toc327360102" w:history="1">
        <w:r w:rsidR="00EE6AE8" w:rsidRPr="00EB33BA">
          <w:rPr>
            <w:rStyle w:val="Hypertextovodkaz"/>
            <w:noProof/>
          </w:rPr>
          <w:t>3.2</w:t>
        </w:r>
        <w:r w:rsidR="00EE6AE8" w:rsidRPr="00EB33BA">
          <w:rPr>
            <w:rFonts w:asciiTheme="minorHAnsi" w:eastAsiaTheme="minorEastAsia" w:hAnsiTheme="minorHAnsi" w:cstheme="minorBidi"/>
            <w:noProof/>
            <w:sz w:val="22"/>
            <w:szCs w:val="22"/>
          </w:rPr>
          <w:tab/>
        </w:r>
        <w:r w:rsidR="00EE6AE8" w:rsidRPr="00EB33BA">
          <w:rPr>
            <w:rStyle w:val="Hypertextovodkaz"/>
            <w:noProof/>
          </w:rPr>
          <w:t>Povinná základní analytická součinnost:</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_Toc327360102 \h </w:instrText>
        </w:r>
        <w:r w:rsidR="008227E9" w:rsidRPr="00EB33BA">
          <w:rPr>
            <w:noProof/>
            <w:webHidden/>
          </w:rPr>
        </w:r>
        <w:r w:rsidR="008227E9" w:rsidRPr="00EB33BA">
          <w:rPr>
            <w:noProof/>
            <w:webHidden/>
          </w:rPr>
          <w:fldChar w:fldCharType="separate"/>
        </w:r>
        <w:r w:rsidR="00DB00A9">
          <w:rPr>
            <w:noProof/>
            <w:webHidden/>
          </w:rPr>
          <w:t>12</w:t>
        </w:r>
        <w:r w:rsidR="008227E9" w:rsidRPr="00EB33BA">
          <w:rPr>
            <w:noProof/>
            <w:webHidden/>
          </w:rPr>
          <w:fldChar w:fldCharType="end"/>
        </w:r>
      </w:hyperlink>
    </w:p>
    <w:p w:rsidR="00EE6AE8" w:rsidRPr="00EB33BA" w:rsidRDefault="00FE24DE">
      <w:pPr>
        <w:pStyle w:val="Obsah1"/>
        <w:tabs>
          <w:tab w:val="left" w:pos="1440"/>
        </w:tabs>
        <w:rPr>
          <w:rFonts w:asciiTheme="minorHAnsi" w:eastAsiaTheme="minorEastAsia" w:hAnsiTheme="minorHAnsi" w:cstheme="minorBidi"/>
          <w:b w:val="0"/>
          <w:bCs w:val="0"/>
          <w:noProof/>
          <w:sz w:val="22"/>
          <w:szCs w:val="22"/>
        </w:rPr>
      </w:pPr>
      <w:hyperlink w:anchor="_Toc327360103" w:history="1">
        <w:r w:rsidR="00EE6AE8" w:rsidRPr="00EB33BA">
          <w:rPr>
            <w:rStyle w:val="Hypertextovodkaz"/>
            <w:b w:val="0"/>
            <w:noProof/>
          </w:rPr>
          <w:t>4</w:t>
        </w:r>
        <w:r w:rsidR="00EE6AE8" w:rsidRPr="00EB33BA">
          <w:rPr>
            <w:rFonts w:asciiTheme="minorHAnsi" w:eastAsiaTheme="minorEastAsia" w:hAnsiTheme="minorHAnsi" w:cstheme="minorBidi"/>
            <w:b w:val="0"/>
            <w:bCs w:val="0"/>
            <w:noProof/>
            <w:sz w:val="22"/>
            <w:szCs w:val="22"/>
          </w:rPr>
          <w:tab/>
        </w:r>
        <w:r w:rsidR="00EE6AE8" w:rsidRPr="00EB33BA">
          <w:rPr>
            <w:rStyle w:val="Hypertextovodkaz"/>
            <w:b w:val="0"/>
            <w:noProof/>
          </w:rPr>
          <w:t>Doba plnění veřejné zakázky</w:t>
        </w:r>
        <w:r w:rsidR="00EE6AE8" w:rsidRPr="00EB33BA">
          <w:rPr>
            <w:b w:val="0"/>
            <w:noProof/>
            <w:webHidden/>
          </w:rPr>
          <w:tab/>
        </w:r>
        <w:r w:rsidR="008227E9" w:rsidRPr="00EB33BA">
          <w:rPr>
            <w:b w:val="0"/>
            <w:noProof/>
            <w:webHidden/>
          </w:rPr>
          <w:fldChar w:fldCharType="begin"/>
        </w:r>
        <w:r w:rsidR="00EE6AE8" w:rsidRPr="00EB33BA">
          <w:rPr>
            <w:b w:val="0"/>
            <w:noProof/>
            <w:webHidden/>
          </w:rPr>
          <w:instrText xml:space="preserve"> PAGEREF _Toc327360103 \h </w:instrText>
        </w:r>
        <w:r w:rsidR="008227E9" w:rsidRPr="00EB33BA">
          <w:rPr>
            <w:b w:val="0"/>
            <w:noProof/>
            <w:webHidden/>
          </w:rPr>
        </w:r>
        <w:r w:rsidR="008227E9" w:rsidRPr="00EB33BA">
          <w:rPr>
            <w:b w:val="0"/>
            <w:noProof/>
            <w:webHidden/>
          </w:rPr>
          <w:fldChar w:fldCharType="separate"/>
        </w:r>
        <w:r w:rsidR="00DB00A9">
          <w:rPr>
            <w:b w:val="0"/>
            <w:noProof/>
            <w:webHidden/>
          </w:rPr>
          <w:t>12</w:t>
        </w:r>
        <w:r w:rsidR="008227E9" w:rsidRPr="00EB33BA">
          <w:rPr>
            <w:b w:val="0"/>
            <w:noProof/>
            <w:webHidden/>
          </w:rPr>
          <w:fldChar w:fldCharType="end"/>
        </w:r>
      </w:hyperlink>
    </w:p>
    <w:p w:rsidR="00EE6AE8" w:rsidRPr="00EB33BA" w:rsidRDefault="00FE24DE">
      <w:pPr>
        <w:pStyle w:val="Obsah1"/>
        <w:tabs>
          <w:tab w:val="left" w:pos="1440"/>
        </w:tabs>
        <w:rPr>
          <w:rFonts w:asciiTheme="minorHAnsi" w:eastAsiaTheme="minorEastAsia" w:hAnsiTheme="minorHAnsi" w:cstheme="minorBidi"/>
          <w:b w:val="0"/>
          <w:bCs w:val="0"/>
          <w:noProof/>
          <w:sz w:val="22"/>
          <w:szCs w:val="22"/>
        </w:rPr>
      </w:pPr>
      <w:hyperlink w:anchor="_Toc327360104" w:history="1">
        <w:r w:rsidR="00EE6AE8" w:rsidRPr="00EB33BA">
          <w:rPr>
            <w:rStyle w:val="Hypertextovodkaz"/>
            <w:b w:val="0"/>
            <w:noProof/>
          </w:rPr>
          <w:t>5</w:t>
        </w:r>
        <w:r w:rsidR="00EE6AE8" w:rsidRPr="00EB33BA">
          <w:rPr>
            <w:rFonts w:asciiTheme="minorHAnsi" w:eastAsiaTheme="minorEastAsia" w:hAnsiTheme="minorHAnsi" w:cstheme="minorBidi"/>
            <w:b w:val="0"/>
            <w:bCs w:val="0"/>
            <w:noProof/>
            <w:sz w:val="22"/>
            <w:szCs w:val="22"/>
          </w:rPr>
          <w:tab/>
        </w:r>
        <w:r w:rsidR="00EE6AE8" w:rsidRPr="00EB33BA">
          <w:rPr>
            <w:rStyle w:val="Hypertextovodkaz"/>
            <w:b w:val="0"/>
            <w:noProof/>
          </w:rPr>
          <w:t>Místo plnění veřejné zakázky</w:t>
        </w:r>
        <w:r w:rsidR="00EE6AE8" w:rsidRPr="00EB33BA">
          <w:rPr>
            <w:b w:val="0"/>
            <w:noProof/>
            <w:webHidden/>
          </w:rPr>
          <w:tab/>
        </w:r>
        <w:r w:rsidR="008227E9" w:rsidRPr="00EB33BA">
          <w:rPr>
            <w:b w:val="0"/>
            <w:noProof/>
            <w:webHidden/>
          </w:rPr>
          <w:fldChar w:fldCharType="begin"/>
        </w:r>
        <w:r w:rsidR="00EE6AE8" w:rsidRPr="00EB33BA">
          <w:rPr>
            <w:b w:val="0"/>
            <w:noProof/>
            <w:webHidden/>
          </w:rPr>
          <w:instrText xml:space="preserve"> PAGEREF _Toc327360104 \h </w:instrText>
        </w:r>
        <w:r w:rsidR="008227E9" w:rsidRPr="00EB33BA">
          <w:rPr>
            <w:b w:val="0"/>
            <w:noProof/>
            <w:webHidden/>
          </w:rPr>
        </w:r>
        <w:r w:rsidR="008227E9" w:rsidRPr="00EB33BA">
          <w:rPr>
            <w:b w:val="0"/>
            <w:noProof/>
            <w:webHidden/>
          </w:rPr>
          <w:fldChar w:fldCharType="separate"/>
        </w:r>
        <w:r w:rsidR="00DB00A9">
          <w:rPr>
            <w:b w:val="0"/>
            <w:noProof/>
            <w:webHidden/>
          </w:rPr>
          <w:t>12</w:t>
        </w:r>
        <w:r w:rsidR="008227E9" w:rsidRPr="00EB33BA">
          <w:rPr>
            <w:b w:val="0"/>
            <w:noProof/>
            <w:webHidden/>
          </w:rPr>
          <w:fldChar w:fldCharType="end"/>
        </w:r>
      </w:hyperlink>
    </w:p>
    <w:p w:rsidR="00EE6AE8" w:rsidRPr="00EB33BA" w:rsidRDefault="00FE24DE">
      <w:pPr>
        <w:pStyle w:val="Obsah1"/>
        <w:tabs>
          <w:tab w:val="left" w:pos="1440"/>
        </w:tabs>
        <w:rPr>
          <w:rFonts w:asciiTheme="minorHAnsi" w:eastAsiaTheme="minorEastAsia" w:hAnsiTheme="minorHAnsi" w:cstheme="minorBidi"/>
          <w:b w:val="0"/>
          <w:bCs w:val="0"/>
          <w:noProof/>
          <w:sz w:val="22"/>
          <w:szCs w:val="22"/>
        </w:rPr>
      </w:pPr>
      <w:hyperlink w:anchor="_Toc327360105" w:history="1">
        <w:r w:rsidR="00EE6AE8" w:rsidRPr="00EB33BA">
          <w:rPr>
            <w:rStyle w:val="Hypertextovodkaz"/>
            <w:b w:val="0"/>
            <w:noProof/>
          </w:rPr>
          <w:t>6</w:t>
        </w:r>
        <w:r w:rsidR="00EE6AE8" w:rsidRPr="00EB33BA">
          <w:rPr>
            <w:rFonts w:asciiTheme="minorHAnsi" w:eastAsiaTheme="minorEastAsia" w:hAnsiTheme="minorHAnsi" w:cstheme="minorBidi"/>
            <w:b w:val="0"/>
            <w:bCs w:val="0"/>
            <w:noProof/>
            <w:sz w:val="22"/>
            <w:szCs w:val="22"/>
          </w:rPr>
          <w:tab/>
        </w:r>
        <w:r w:rsidR="00EE6AE8" w:rsidRPr="00EB33BA">
          <w:rPr>
            <w:rStyle w:val="Hypertextovodkaz"/>
            <w:b w:val="0"/>
            <w:noProof/>
          </w:rPr>
          <w:t>Požadavky na způsob zpracování nabídkové ceny</w:t>
        </w:r>
        <w:r w:rsidR="00EE6AE8" w:rsidRPr="00EB33BA">
          <w:rPr>
            <w:b w:val="0"/>
            <w:noProof/>
            <w:webHidden/>
          </w:rPr>
          <w:tab/>
        </w:r>
        <w:r w:rsidR="008227E9" w:rsidRPr="00EB33BA">
          <w:rPr>
            <w:b w:val="0"/>
            <w:noProof/>
            <w:webHidden/>
          </w:rPr>
          <w:fldChar w:fldCharType="begin"/>
        </w:r>
        <w:r w:rsidR="00EE6AE8" w:rsidRPr="00EB33BA">
          <w:rPr>
            <w:b w:val="0"/>
            <w:noProof/>
            <w:webHidden/>
          </w:rPr>
          <w:instrText xml:space="preserve"> PAGEREF _Toc327360105 \h </w:instrText>
        </w:r>
        <w:r w:rsidR="008227E9" w:rsidRPr="00EB33BA">
          <w:rPr>
            <w:b w:val="0"/>
            <w:noProof/>
            <w:webHidden/>
          </w:rPr>
        </w:r>
        <w:r w:rsidR="008227E9" w:rsidRPr="00EB33BA">
          <w:rPr>
            <w:b w:val="0"/>
            <w:noProof/>
            <w:webHidden/>
          </w:rPr>
          <w:fldChar w:fldCharType="separate"/>
        </w:r>
        <w:r w:rsidR="00DB00A9">
          <w:rPr>
            <w:b w:val="0"/>
            <w:noProof/>
            <w:webHidden/>
          </w:rPr>
          <w:t>12</w:t>
        </w:r>
        <w:r w:rsidR="008227E9" w:rsidRPr="00EB33BA">
          <w:rPr>
            <w:b w:val="0"/>
            <w:noProof/>
            <w:webHidden/>
          </w:rPr>
          <w:fldChar w:fldCharType="end"/>
        </w:r>
      </w:hyperlink>
    </w:p>
    <w:p w:rsidR="00EE6AE8" w:rsidRPr="00EB33BA" w:rsidRDefault="00FE24DE">
      <w:pPr>
        <w:pStyle w:val="Obsah2"/>
        <w:tabs>
          <w:tab w:val="left" w:pos="1440"/>
        </w:tabs>
        <w:rPr>
          <w:rFonts w:asciiTheme="minorHAnsi" w:eastAsiaTheme="minorEastAsia" w:hAnsiTheme="minorHAnsi" w:cstheme="minorBidi"/>
          <w:noProof/>
          <w:sz w:val="22"/>
          <w:szCs w:val="22"/>
        </w:rPr>
      </w:pPr>
      <w:hyperlink w:anchor="_Toc327360106" w:history="1">
        <w:r w:rsidR="00EE6AE8" w:rsidRPr="00EB33BA">
          <w:rPr>
            <w:rStyle w:val="Hypertextovodkaz"/>
            <w:noProof/>
          </w:rPr>
          <w:t>6.1</w:t>
        </w:r>
        <w:r w:rsidR="00EE6AE8" w:rsidRPr="00EB33BA">
          <w:rPr>
            <w:rFonts w:asciiTheme="minorHAnsi" w:eastAsiaTheme="minorEastAsia" w:hAnsiTheme="minorHAnsi" w:cstheme="minorBidi"/>
            <w:noProof/>
            <w:sz w:val="22"/>
            <w:szCs w:val="22"/>
          </w:rPr>
          <w:tab/>
        </w:r>
        <w:r w:rsidR="00EE6AE8" w:rsidRPr="00EB33BA">
          <w:rPr>
            <w:rStyle w:val="Hypertextovodkaz"/>
            <w:noProof/>
          </w:rPr>
          <w:t>Členění</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_Toc327360106 \h </w:instrText>
        </w:r>
        <w:r w:rsidR="008227E9" w:rsidRPr="00EB33BA">
          <w:rPr>
            <w:noProof/>
            <w:webHidden/>
          </w:rPr>
        </w:r>
        <w:r w:rsidR="008227E9" w:rsidRPr="00EB33BA">
          <w:rPr>
            <w:noProof/>
            <w:webHidden/>
          </w:rPr>
          <w:fldChar w:fldCharType="separate"/>
        </w:r>
        <w:r w:rsidR="00DB00A9">
          <w:rPr>
            <w:noProof/>
            <w:webHidden/>
          </w:rPr>
          <w:t>12</w:t>
        </w:r>
        <w:r w:rsidR="008227E9" w:rsidRPr="00EB33BA">
          <w:rPr>
            <w:noProof/>
            <w:webHidden/>
          </w:rPr>
          <w:fldChar w:fldCharType="end"/>
        </w:r>
      </w:hyperlink>
    </w:p>
    <w:p w:rsidR="00EE6AE8" w:rsidRPr="00EB33BA" w:rsidRDefault="00FE24DE">
      <w:pPr>
        <w:pStyle w:val="Obsah1"/>
        <w:tabs>
          <w:tab w:val="left" w:pos="1440"/>
        </w:tabs>
        <w:rPr>
          <w:rFonts w:asciiTheme="minorHAnsi" w:eastAsiaTheme="minorEastAsia" w:hAnsiTheme="minorHAnsi" w:cstheme="minorBidi"/>
          <w:b w:val="0"/>
          <w:bCs w:val="0"/>
          <w:noProof/>
          <w:sz w:val="22"/>
          <w:szCs w:val="22"/>
        </w:rPr>
      </w:pPr>
      <w:hyperlink w:anchor="_Toc327360107" w:history="1">
        <w:r w:rsidR="00EE6AE8" w:rsidRPr="00EB33BA">
          <w:rPr>
            <w:rStyle w:val="Hypertextovodkaz"/>
            <w:b w:val="0"/>
            <w:noProof/>
          </w:rPr>
          <w:t>7</w:t>
        </w:r>
        <w:r w:rsidR="00EE6AE8" w:rsidRPr="00EB33BA">
          <w:rPr>
            <w:rFonts w:asciiTheme="minorHAnsi" w:eastAsiaTheme="minorEastAsia" w:hAnsiTheme="minorHAnsi" w:cstheme="minorBidi"/>
            <w:b w:val="0"/>
            <w:bCs w:val="0"/>
            <w:noProof/>
            <w:sz w:val="22"/>
            <w:szCs w:val="22"/>
          </w:rPr>
          <w:tab/>
        </w:r>
        <w:r w:rsidR="00EE6AE8" w:rsidRPr="00EB33BA">
          <w:rPr>
            <w:rStyle w:val="Hypertextovodkaz"/>
            <w:b w:val="0"/>
            <w:noProof/>
          </w:rPr>
          <w:t>Hodnocení nabídek podle hodnotících kritérií</w:t>
        </w:r>
        <w:r w:rsidR="00EE6AE8" w:rsidRPr="00EB33BA">
          <w:rPr>
            <w:b w:val="0"/>
            <w:noProof/>
            <w:webHidden/>
          </w:rPr>
          <w:tab/>
        </w:r>
        <w:r w:rsidR="008227E9" w:rsidRPr="00EB33BA">
          <w:rPr>
            <w:b w:val="0"/>
            <w:noProof/>
            <w:webHidden/>
          </w:rPr>
          <w:fldChar w:fldCharType="begin"/>
        </w:r>
        <w:r w:rsidR="00EE6AE8" w:rsidRPr="00EB33BA">
          <w:rPr>
            <w:b w:val="0"/>
            <w:noProof/>
            <w:webHidden/>
          </w:rPr>
          <w:instrText xml:space="preserve"> PAGEREF _Toc327360107 \h </w:instrText>
        </w:r>
        <w:r w:rsidR="008227E9" w:rsidRPr="00EB33BA">
          <w:rPr>
            <w:b w:val="0"/>
            <w:noProof/>
            <w:webHidden/>
          </w:rPr>
        </w:r>
        <w:r w:rsidR="008227E9" w:rsidRPr="00EB33BA">
          <w:rPr>
            <w:b w:val="0"/>
            <w:noProof/>
            <w:webHidden/>
          </w:rPr>
          <w:fldChar w:fldCharType="separate"/>
        </w:r>
        <w:r w:rsidR="00DB00A9">
          <w:rPr>
            <w:b w:val="0"/>
            <w:noProof/>
            <w:webHidden/>
          </w:rPr>
          <w:t>13</w:t>
        </w:r>
        <w:r w:rsidR="008227E9" w:rsidRPr="00EB33BA">
          <w:rPr>
            <w:b w:val="0"/>
            <w:noProof/>
            <w:webHidden/>
          </w:rPr>
          <w:fldChar w:fldCharType="end"/>
        </w:r>
      </w:hyperlink>
    </w:p>
    <w:p w:rsidR="00EE6AE8" w:rsidRPr="00EB33BA" w:rsidRDefault="00FE24DE">
      <w:pPr>
        <w:pStyle w:val="Obsah2"/>
        <w:tabs>
          <w:tab w:val="left" w:pos="1440"/>
        </w:tabs>
        <w:rPr>
          <w:rFonts w:asciiTheme="minorHAnsi" w:eastAsiaTheme="minorEastAsia" w:hAnsiTheme="minorHAnsi" w:cstheme="minorBidi"/>
          <w:noProof/>
          <w:sz w:val="22"/>
          <w:szCs w:val="22"/>
        </w:rPr>
      </w:pPr>
      <w:hyperlink w:anchor="_Toc327360108" w:history="1">
        <w:r w:rsidR="00EE6AE8" w:rsidRPr="00EB33BA">
          <w:rPr>
            <w:rStyle w:val="Hypertextovodkaz"/>
            <w:noProof/>
          </w:rPr>
          <w:t>7.1.</w:t>
        </w:r>
        <w:r w:rsidR="00EE6AE8" w:rsidRPr="00EB33BA">
          <w:rPr>
            <w:rFonts w:asciiTheme="minorHAnsi" w:eastAsiaTheme="minorEastAsia" w:hAnsiTheme="minorHAnsi" w:cstheme="minorBidi"/>
            <w:noProof/>
            <w:sz w:val="22"/>
            <w:szCs w:val="22"/>
          </w:rPr>
          <w:tab/>
        </w:r>
        <w:r w:rsidR="00EE6AE8" w:rsidRPr="00EB33BA">
          <w:rPr>
            <w:rStyle w:val="Hypertextovodkaz"/>
            <w:noProof/>
          </w:rPr>
          <w:t>Základní hodnotící kritérium a dílčí hodnotící kritéria</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_Toc327360108 \h </w:instrText>
        </w:r>
        <w:r w:rsidR="008227E9" w:rsidRPr="00EB33BA">
          <w:rPr>
            <w:noProof/>
            <w:webHidden/>
          </w:rPr>
        </w:r>
        <w:r w:rsidR="008227E9" w:rsidRPr="00EB33BA">
          <w:rPr>
            <w:noProof/>
            <w:webHidden/>
          </w:rPr>
          <w:fldChar w:fldCharType="separate"/>
        </w:r>
        <w:r w:rsidR="00DB00A9">
          <w:rPr>
            <w:noProof/>
            <w:webHidden/>
          </w:rPr>
          <w:t>13</w:t>
        </w:r>
        <w:r w:rsidR="008227E9" w:rsidRPr="00EB33BA">
          <w:rPr>
            <w:noProof/>
            <w:webHidden/>
          </w:rPr>
          <w:fldChar w:fldCharType="end"/>
        </w:r>
      </w:hyperlink>
    </w:p>
    <w:p w:rsidR="00EE6AE8" w:rsidRPr="00EB33BA" w:rsidRDefault="00FE24DE">
      <w:pPr>
        <w:pStyle w:val="Obsah2"/>
        <w:rPr>
          <w:rFonts w:asciiTheme="minorHAnsi" w:eastAsiaTheme="minorEastAsia" w:hAnsiTheme="minorHAnsi" w:cstheme="minorBidi"/>
          <w:noProof/>
          <w:sz w:val="22"/>
          <w:szCs w:val="22"/>
        </w:rPr>
      </w:pPr>
      <w:hyperlink w:anchor="_Toc327360109" w:history="1">
        <w:r w:rsidR="00EE6AE8" w:rsidRPr="00EB33BA">
          <w:rPr>
            <w:rStyle w:val="Hypertextovodkaz"/>
            <w:rFonts w:ascii="Tahoma" w:hAnsi="Tahoma" w:cs="Tahoma"/>
            <w:noProof/>
          </w:rPr>
          <w:t>1.</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_Toc327360109 \h </w:instrText>
        </w:r>
        <w:r w:rsidR="008227E9" w:rsidRPr="00EB33BA">
          <w:rPr>
            <w:noProof/>
            <w:webHidden/>
          </w:rPr>
        </w:r>
        <w:r w:rsidR="008227E9" w:rsidRPr="00EB33BA">
          <w:rPr>
            <w:noProof/>
            <w:webHidden/>
          </w:rPr>
          <w:fldChar w:fldCharType="separate"/>
        </w:r>
        <w:r w:rsidR="00DB00A9">
          <w:rPr>
            <w:noProof/>
            <w:webHidden/>
          </w:rPr>
          <w:t>13</w:t>
        </w:r>
        <w:r w:rsidR="008227E9" w:rsidRPr="00EB33BA">
          <w:rPr>
            <w:noProof/>
            <w:webHidden/>
          </w:rPr>
          <w:fldChar w:fldCharType="end"/>
        </w:r>
      </w:hyperlink>
    </w:p>
    <w:p w:rsidR="00EE6AE8" w:rsidRPr="00EB33BA" w:rsidRDefault="00FE24DE">
      <w:pPr>
        <w:pStyle w:val="Obsah2"/>
        <w:rPr>
          <w:rFonts w:asciiTheme="minorHAnsi" w:eastAsiaTheme="minorEastAsia" w:hAnsiTheme="minorHAnsi" w:cstheme="minorBidi"/>
          <w:noProof/>
          <w:sz w:val="22"/>
          <w:szCs w:val="22"/>
        </w:rPr>
      </w:pPr>
      <w:hyperlink w:anchor="_Toc327360110" w:history="1">
        <w:r w:rsidR="00EE6AE8" w:rsidRPr="00EB33BA">
          <w:rPr>
            <w:rStyle w:val="Hypertextovodkaz"/>
            <w:rFonts w:ascii="Tahoma" w:hAnsi="Tahoma" w:cs="Tahoma"/>
            <w:noProof/>
          </w:rPr>
          <w:t>Celková cena za komplexní plnění předmětu veřejné zakázky</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_Toc327360110 \h </w:instrText>
        </w:r>
        <w:r w:rsidR="008227E9" w:rsidRPr="00EB33BA">
          <w:rPr>
            <w:noProof/>
            <w:webHidden/>
          </w:rPr>
        </w:r>
        <w:r w:rsidR="008227E9" w:rsidRPr="00EB33BA">
          <w:rPr>
            <w:noProof/>
            <w:webHidden/>
          </w:rPr>
          <w:fldChar w:fldCharType="separate"/>
        </w:r>
        <w:r w:rsidR="00DB00A9">
          <w:rPr>
            <w:noProof/>
            <w:webHidden/>
          </w:rPr>
          <w:t>13</w:t>
        </w:r>
        <w:r w:rsidR="008227E9" w:rsidRPr="00EB33BA">
          <w:rPr>
            <w:noProof/>
            <w:webHidden/>
          </w:rPr>
          <w:fldChar w:fldCharType="end"/>
        </w:r>
      </w:hyperlink>
    </w:p>
    <w:p w:rsidR="00EE6AE8" w:rsidRPr="00EB33BA" w:rsidRDefault="00FE24DE">
      <w:pPr>
        <w:pStyle w:val="Obsah2"/>
        <w:rPr>
          <w:rFonts w:asciiTheme="minorHAnsi" w:eastAsiaTheme="minorEastAsia" w:hAnsiTheme="minorHAnsi" w:cstheme="minorBidi"/>
          <w:noProof/>
          <w:sz w:val="22"/>
          <w:szCs w:val="22"/>
        </w:rPr>
      </w:pPr>
      <w:hyperlink w:anchor="_Toc327360111" w:history="1">
        <w:r w:rsidR="00EE6AE8" w:rsidRPr="00EB33BA">
          <w:rPr>
            <w:rStyle w:val="Hypertextovodkaz"/>
            <w:rFonts w:ascii="Tahoma" w:hAnsi="Tahoma" w:cs="Tahoma"/>
            <w:noProof/>
          </w:rPr>
          <w:t>50</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_Toc327360111 \h </w:instrText>
        </w:r>
        <w:r w:rsidR="008227E9" w:rsidRPr="00EB33BA">
          <w:rPr>
            <w:noProof/>
            <w:webHidden/>
          </w:rPr>
        </w:r>
        <w:r w:rsidR="008227E9" w:rsidRPr="00EB33BA">
          <w:rPr>
            <w:noProof/>
            <w:webHidden/>
          </w:rPr>
          <w:fldChar w:fldCharType="separate"/>
        </w:r>
        <w:r w:rsidR="00DB00A9">
          <w:rPr>
            <w:noProof/>
            <w:webHidden/>
          </w:rPr>
          <w:t>13</w:t>
        </w:r>
        <w:r w:rsidR="008227E9" w:rsidRPr="00EB33BA">
          <w:rPr>
            <w:noProof/>
            <w:webHidden/>
          </w:rPr>
          <w:fldChar w:fldCharType="end"/>
        </w:r>
      </w:hyperlink>
    </w:p>
    <w:p w:rsidR="00EE6AE8" w:rsidRPr="00EB33BA" w:rsidRDefault="00FE24DE">
      <w:pPr>
        <w:pStyle w:val="Obsah2"/>
        <w:tabs>
          <w:tab w:val="left" w:pos="1440"/>
        </w:tabs>
        <w:rPr>
          <w:rFonts w:asciiTheme="minorHAnsi" w:eastAsiaTheme="minorEastAsia" w:hAnsiTheme="minorHAnsi" w:cstheme="minorBidi"/>
          <w:noProof/>
          <w:sz w:val="22"/>
          <w:szCs w:val="22"/>
        </w:rPr>
      </w:pPr>
      <w:hyperlink w:anchor="_Toc327360112" w:history="1">
        <w:r w:rsidR="00EE6AE8" w:rsidRPr="00EB33BA">
          <w:rPr>
            <w:rStyle w:val="Hypertextovodkaz"/>
            <w:noProof/>
          </w:rPr>
          <w:t>7.2.</w:t>
        </w:r>
        <w:r w:rsidR="00EE6AE8" w:rsidRPr="00EB33BA">
          <w:rPr>
            <w:rFonts w:asciiTheme="minorHAnsi" w:eastAsiaTheme="minorEastAsia" w:hAnsiTheme="minorHAnsi" w:cstheme="minorBidi"/>
            <w:noProof/>
            <w:sz w:val="22"/>
            <w:szCs w:val="22"/>
          </w:rPr>
          <w:tab/>
        </w:r>
        <w:r w:rsidR="00EE6AE8" w:rsidRPr="00EB33BA">
          <w:rPr>
            <w:rStyle w:val="Hypertextovodkaz"/>
            <w:noProof/>
          </w:rPr>
          <w:t>Hodnocení nabídek podle kritéria „celková cena za komplexní plnění předmětu veřejné zakázky“</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_Toc327360112 \h </w:instrText>
        </w:r>
        <w:r w:rsidR="008227E9" w:rsidRPr="00EB33BA">
          <w:rPr>
            <w:noProof/>
            <w:webHidden/>
          </w:rPr>
        </w:r>
        <w:r w:rsidR="008227E9" w:rsidRPr="00EB33BA">
          <w:rPr>
            <w:noProof/>
            <w:webHidden/>
          </w:rPr>
          <w:fldChar w:fldCharType="separate"/>
        </w:r>
        <w:r w:rsidR="00DB00A9">
          <w:rPr>
            <w:noProof/>
            <w:webHidden/>
          </w:rPr>
          <w:t>13</w:t>
        </w:r>
        <w:r w:rsidR="008227E9" w:rsidRPr="00EB33BA">
          <w:rPr>
            <w:noProof/>
            <w:webHidden/>
          </w:rPr>
          <w:fldChar w:fldCharType="end"/>
        </w:r>
      </w:hyperlink>
    </w:p>
    <w:p w:rsidR="00EE6AE8" w:rsidRPr="00EB33BA" w:rsidRDefault="00FE24DE">
      <w:pPr>
        <w:pStyle w:val="Obsah2"/>
        <w:tabs>
          <w:tab w:val="left" w:pos="1440"/>
        </w:tabs>
        <w:rPr>
          <w:rFonts w:asciiTheme="minorHAnsi" w:eastAsiaTheme="minorEastAsia" w:hAnsiTheme="minorHAnsi" w:cstheme="minorBidi"/>
          <w:noProof/>
          <w:sz w:val="22"/>
          <w:szCs w:val="22"/>
        </w:rPr>
      </w:pPr>
      <w:hyperlink w:anchor="_Toc327360113" w:history="1">
        <w:r w:rsidR="00EE6AE8" w:rsidRPr="00EB33BA">
          <w:rPr>
            <w:rStyle w:val="Hypertextovodkaz"/>
            <w:noProof/>
          </w:rPr>
          <w:t>7.3.</w:t>
        </w:r>
        <w:r w:rsidR="00EE6AE8" w:rsidRPr="00EB33BA">
          <w:rPr>
            <w:rFonts w:asciiTheme="minorHAnsi" w:eastAsiaTheme="minorEastAsia" w:hAnsiTheme="minorHAnsi" w:cstheme="minorBidi"/>
            <w:noProof/>
            <w:sz w:val="22"/>
            <w:szCs w:val="22"/>
          </w:rPr>
          <w:tab/>
        </w:r>
        <w:r w:rsidR="00EE6AE8" w:rsidRPr="00EB33BA">
          <w:rPr>
            <w:rStyle w:val="Hypertextovodkaz"/>
            <w:noProof/>
          </w:rPr>
          <w:t>Hodnocení nabídek podle dílčího kriteria „kvalita nabízeného plnění předmětu veřejné zakázky“</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_Toc327360113 \h </w:instrText>
        </w:r>
        <w:r w:rsidR="008227E9" w:rsidRPr="00EB33BA">
          <w:rPr>
            <w:noProof/>
            <w:webHidden/>
          </w:rPr>
        </w:r>
        <w:r w:rsidR="008227E9" w:rsidRPr="00EB33BA">
          <w:rPr>
            <w:noProof/>
            <w:webHidden/>
          </w:rPr>
          <w:fldChar w:fldCharType="separate"/>
        </w:r>
        <w:r w:rsidR="00DB00A9">
          <w:rPr>
            <w:noProof/>
            <w:webHidden/>
          </w:rPr>
          <w:t>13</w:t>
        </w:r>
        <w:r w:rsidR="008227E9" w:rsidRPr="00EB33BA">
          <w:rPr>
            <w:noProof/>
            <w:webHidden/>
          </w:rPr>
          <w:fldChar w:fldCharType="end"/>
        </w:r>
      </w:hyperlink>
    </w:p>
    <w:p w:rsidR="00EE6AE8" w:rsidRPr="00EB33BA" w:rsidRDefault="00FE24DE">
      <w:pPr>
        <w:pStyle w:val="Obsah2"/>
        <w:tabs>
          <w:tab w:val="left" w:pos="1440"/>
        </w:tabs>
        <w:rPr>
          <w:rFonts w:asciiTheme="minorHAnsi" w:eastAsiaTheme="minorEastAsia" w:hAnsiTheme="minorHAnsi" w:cstheme="minorBidi"/>
          <w:noProof/>
          <w:sz w:val="22"/>
          <w:szCs w:val="22"/>
        </w:rPr>
      </w:pPr>
      <w:hyperlink w:anchor="_Toc327360114" w:history="1">
        <w:r w:rsidR="00EE6AE8" w:rsidRPr="00EB33BA">
          <w:rPr>
            <w:rStyle w:val="Hypertextovodkaz"/>
            <w:noProof/>
          </w:rPr>
          <w:t>7.4.</w:t>
        </w:r>
        <w:r w:rsidR="00EE6AE8" w:rsidRPr="00EB33BA">
          <w:rPr>
            <w:rFonts w:asciiTheme="minorHAnsi" w:eastAsiaTheme="minorEastAsia" w:hAnsiTheme="minorHAnsi" w:cstheme="minorBidi"/>
            <w:noProof/>
            <w:sz w:val="22"/>
            <w:szCs w:val="22"/>
          </w:rPr>
          <w:tab/>
        </w:r>
        <w:r w:rsidR="00EE6AE8" w:rsidRPr="00EB33BA">
          <w:rPr>
            <w:rStyle w:val="Hypertextovodkaz"/>
            <w:noProof/>
          </w:rPr>
          <w:t>Hodnocení nabídek podle kriteria „Délka nabízené záruky a kvalita technické podpory“</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_Toc327360114 \h </w:instrText>
        </w:r>
        <w:r w:rsidR="008227E9" w:rsidRPr="00EB33BA">
          <w:rPr>
            <w:noProof/>
            <w:webHidden/>
          </w:rPr>
        </w:r>
        <w:r w:rsidR="008227E9" w:rsidRPr="00EB33BA">
          <w:rPr>
            <w:noProof/>
            <w:webHidden/>
          </w:rPr>
          <w:fldChar w:fldCharType="separate"/>
        </w:r>
        <w:r w:rsidR="00DB00A9">
          <w:rPr>
            <w:noProof/>
            <w:webHidden/>
          </w:rPr>
          <w:t>15</w:t>
        </w:r>
        <w:r w:rsidR="008227E9" w:rsidRPr="00EB33BA">
          <w:rPr>
            <w:noProof/>
            <w:webHidden/>
          </w:rPr>
          <w:fldChar w:fldCharType="end"/>
        </w:r>
      </w:hyperlink>
    </w:p>
    <w:p w:rsidR="00EE6AE8" w:rsidRPr="00EB33BA" w:rsidRDefault="00FE24DE">
      <w:pPr>
        <w:pStyle w:val="Obsah1"/>
        <w:tabs>
          <w:tab w:val="left" w:pos="1440"/>
        </w:tabs>
        <w:rPr>
          <w:rFonts w:asciiTheme="minorHAnsi" w:eastAsiaTheme="minorEastAsia" w:hAnsiTheme="minorHAnsi" w:cstheme="minorBidi"/>
          <w:b w:val="0"/>
          <w:bCs w:val="0"/>
          <w:noProof/>
          <w:sz w:val="22"/>
          <w:szCs w:val="22"/>
        </w:rPr>
      </w:pPr>
      <w:hyperlink w:anchor="_Toc327360115" w:history="1">
        <w:r w:rsidR="00EE6AE8" w:rsidRPr="00EB33BA">
          <w:rPr>
            <w:rStyle w:val="Hypertextovodkaz"/>
            <w:b w:val="0"/>
            <w:noProof/>
          </w:rPr>
          <w:t>8</w:t>
        </w:r>
        <w:r w:rsidR="00EE6AE8" w:rsidRPr="00EB33BA">
          <w:rPr>
            <w:rFonts w:asciiTheme="minorHAnsi" w:eastAsiaTheme="minorEastAsia" w:hAnsiTheme="minorHAnsi" w:cstheme="minorBidi"/>
            <w:b w:val="0"/>
            <w:bCs w:val="0"/>
            <w:noProof/>
            <w:sz w:val="22"/>
            <w:szCs w:val="22"/>
          </w:rPr>
          <w:tab/>
        </w:r>
        <w:r w:rsidR="00EE6AE8" w:rsidRPr="00EB33BA">
          <w:rPr>
            <w:rStyle w:val="Hypertextovodkaz"/>
            <w:b w:val="0"/>
            <w:noProof/>
          </w:rPr>
          <w:t>Kvalifikační předpoklady</w:t>
        </w:r>
        <w:r w:rsidR="00EE6AE8" w:rsidRPr="00EB33BA">
          <w:rPr>
            <w:b w:val="0"/>
            <w:noProof/>
            <w:webHidden/>
          </w:rPr>
          <w:tab/>
        </w:r>
        <w:r w:rsidR="008227E9" w:rsidRPr="00EB33BA">
          <w:rPr>
            <w:b w:val="0"/>
            <w:noProof/>
            <w:webHidden/>
          </w:rPr>
          <w:fldChar w:fldCharType="begin"/>
        </w:r>
        <w:r w:rsidR="00EE6AE8" w:rsidRPr="00EB33BA">
          <w:rPr>
            <w:b w:val="0"/>
            <w:noProof/>
            <w:webHidden/>
          </w:rPr>
          <w:instrText xml:space="preserve"> PAGEREF _Toc327360115 \h </w:instrText>
        </w:r>
        <w:r w:rsidR="008227E9" w:rsidRPr="00EB33BA">
          <w:rPr>
            <w:b w:val="0"/>
            <w:noProof/>
            <w:webHidden/>
          </w:rPr>
        </w:r>
        <w:r w:rsidR="008227E9" w:rsidRPr="00EB33BA">
          <w:rPr>
            <w:b w:val="0"/>
            <w:noProof/>
            <w:webHidden/>
          </w:rPr>
          <w:fldChar w:fldCharType="separate"/>
        </w:r>
        <w:r w:rsidR="00DB00A9">
          <w:rPr>
            <w:b w:val="0"/>
            <w:noProof/>
            <w:webHidden/>
          </w:rPr>
          <w:t>17</w:t>
        </w:r>
        <w:r w:rsidR="008227E9" w:rsidRPr="00EB33BA">
          <w:rPr>
            <w:b w:val="0"/>
            <w:noProof/>
            <w:webHidden/>
          </w:rPr>
          <w:fldChar w:fldCharType="end"/>
        </w:r>
      </w:hyperlink>
    </w:p>
    <w:p w:rsidR="00EE6AE8" w:rsidRPr="00EB33BA" w:rsidRDefault="00FE24DE">
      <w:pPr>
        <w:pStyle w:val="Obsah2"/>
        <w:tabs>
          <w:tab w:val="left" w:pos="1440"/>
        </w:tabs>
        <w:rPr>
          <w:rFonts w:asciiTheme="minorHAnsi" w:eastAsiaTheme="minorEastAsia" w:hAnsiTheme="minorHAnsi" w:cstheme="minorBidi"/>
          <w:noProof/>
          <w:sz w:val="22"/>
          <w:szCs w:val="22"/>
        </w:rPr>
      </w:pPr>
      <w:hyperlink w:anchor="_Toc327360116" w:history="1">
        <w:r w:rsidR="00EE6AE8" w:rsidRPr="00EB33BA">
          <w:rPr>
            <w:rStyle w:val="Hypertextovodkaz"/>
            <w:noProof/>
          </w:rPr>
          <w:t>8.1</w:t>
        </w:r>
        <w:r w:rsidR="00EE6AE8" w:rsidRPr="00EB33BA">
          <w:rPr>
            <w:rFonts w:asciiTheme="minorHAnsi" w:eastAsiaTheme="minorEastAsia" w:hAnsiTheme="minorHAnsi" w:cstheme="minorBidi"/>
            <w:noProof/>
            <w:sz w:val="22"/>
            <w:szCs w:val="22"/>
          </w:rPr>
          <w:tab/>
        </w:r>
        <w:r w:rsidR="00EE6AE8" w:rsidRPr="00EB33BA">
          <w:rPr>
            <w:rStyle w:val="Hypertextovodkaz"/>
            <w:noProof/>
          </w:rPr>
          <w:t>Obecná ustanovení o prokazování kvalifikace</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_Toc327360116 \h </w:instrText>
        </w:r>
        <w:r w:rsidR="008227E9" w:rsidRPr="00EB33BA">
          <w:rPr>
            <w:noProof/>
            <w:webHidden/>
          </w:rPr>
        </w:r>
        <w:r w:rsidR="008227E9" w:rsidRPr="00EB33BA">
          <w:rPr>
            <w:noProof/>
            <w:webHidden/>
          </w:rPr>
          <w:fldChar w:fldCharType="separate"/>
        </w:r>
        <w:r w:rsidR="00DB00A9">
          <w:rPr>
            <w:noProof/>
            <w:webHidden/>
          </w:rPr>
          <w:t>17</w:t>
        </w:r>
        <w:r w:rsidR="008227E9" w:rsidRPr="00EB33BA">
          <w:rPr>
            <w:noProof/>
            <w:webHidden/>
          </w:rPr>
          <w:fldChar w:fldCharType="end"/>
        </w:r>
      </w:hyperlink>
    </w:p>
    <w:p w:rsidR="00EE6AE8" w:rsidRPr="00EB33BA" w:rsidRDefault="00FE24DE">
      <w:pPr>
        <w:pStyle w:val="Obsah2"/>
        <w:tabs>
          <w:tab w:val="left" w:pos="1440"/>
        </w:tabs>
        <w:rPr>
          <w:rFonts w:asciiTheme="minorHAnsi" w:eastAsiaTheme="minorEastAsia" w:hAnsiTheme="minorHAnsi" w:cstheme="minorBidi"/>
          <w:noProof/>
          <w:sz w:val="22"/>
          <w:szCs w:val="22"/>
        </w:rPr>
      </w:pPr>
      <w:hyperlink w:anchor="_Toc327360117" w:history="1">
        <w:r w:rsidR="00EE6AE8" w:rsidRPr="00EB33BA">
          <w:rPr>
            <w:rStyle w:val="Hypertextovodkaz"/>
            <w:noProof/>
          </w:rPr>
          <w:t>8.2</w:t>
        </w:r>
        <w:r w:rsidR="00EE6AE8" w:rsidRPr="00EB33BA">
          <w:rPr>
            <w:rFonts w:asciiTheme="minorHAnsi" w:eastAsiaTheme="minorEastAsia" w:hAnsiTheme="minorHAnsi" w:cstheme="minorBidi"/>
            <w:noProof/>
            <w:sz w:val="22"/>
            <w:szCs w:val="22"/>
          </w:rPr>
          <w:tab/>
        </w:r>
        <w:r w:rsidR="00EE6AE8" w:rsidRPr="00EB33BA">
          <w:rPr>
            <w:rStyle w:val="Hypertextovodkaz"/>
            <w:noProof/>
          </w:rPr>
          <w:t>Základní kvalifikační a profesní předpoklady</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_Toc327360117 \h </w:instrText>
        </w:r>
        <w:r w:rsidR="008227E9" w:rsidRPr="00EB33BA">
          <w:rPr>
            <w:noProof/>
            <w:webHidden/>
          </w:rPr>
        </w:r>
        <w:r w:rsidR="008227E9" w:rsidRPr="00EB33BA">
          <w:rPr>
            <w:noProof/>
            <w:webHidden/>
          </w:rPr>
          <w:fldChar w:fldCharType="separate"/>
        </w:r>
        <w:r w:rsidR="00DB00A9">
          <w:rPr>
            <w:noProof/>
            <w:webHidden/>
          </w:rPr>
          <w:t>18</w:t>
        </w:r>
        <w:r w:rsidR="008227E9" w:rsidRPr="00EB33BA">
          <w:rPr>
            <w:noProof/>
            <w:webHidden/>
          </w:rPr>
          <w:fldChar w:fldCharType="end"/>
        </w:r>
      </w:hyperlink>
    </w:p>
    <w:p w:rsidR="00EE6AE8" w:rsidRPr="00EB33BA" w:rsidRDefault="00FE24DE">
      <w:pPr>
        <w:pStyle w:val="Obsah2"/>
        <w:tabs>
          <w:tab w:val="left" w:pos="1440"/>
        </w:tabs>
        <w:rPr>
          <w:rFonts w:asciiTheme="minorHAnsi" w:eastAsiaTheme="minorEastAsia" w:hAnsiTheme="minorHAnsi" w:cstheme="minorBidi"/>
          <w:noProof/>
          <w:sz w:val="22"/>
          <w:szCs w:val="22"/>
        </w:rPr>
      </w:pPr>
      <w:hyperlink w:anchor="_Toc327360118" w:history="1">
        <w:r w:rsidR="00EE6AE8" w:rsidRPr="00EB33BA">
          <w:rPr>
            <w:rStyle w:val="Hypertextovodkaz"/>
            <w:noProof/>
          </w:rPr>
          <w:t>8.3</w:t>
        </w:r>
        <w:r w:rsidR="00EE6AE8" w:rsidRPr="00EB33BA">
          <w:rPr>
            <w:rFonts w:asciiTheme="minorHAnsi" w:eastAsiaTheme="minorEastAsia" w:hAnsiTheme="minorHAnsi" w:cstheme="minorBidi"/>
            <w:noProof/>
            <w:sz w:val="22"/>
            <w:szCs w:val="22"/>
          </w:rPr>
          <w:tab/>
        </w:r>
        <w:r w:rsidR="00EE6AE8" w:rsidRPr="00EB33BA">
          <w:rPr>
            <w:rStyle w:val="Hypertextovodkaz"/>
            <w:noProof/>
          </w:rPr>
          <w:t>Technické kvalifikační předpoklady</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_Toc327360118 \h </w:instrText>
        </w:r>
        <w:r w:rsidR="008227E9" w:rsidRPr="00EB33BA">
          <w:rPr>
            <w:noProof/>
            <w:webHidden/>
          </w:rPr>
        </w:r>
        <w:r w:rsidR="008227E9" w:rsidRPr="00EB33BA">
          <w:rPr>
            <w:noProof/>
            <w:webHidden/>
          </w:rPr>
          <w:fldChar w:fldCharType="separate"/>
        </w:r>
        <w:r w:rsidR="00DB00A9">
          <w:rPr>
            <w:noProof/>
            <w:webHidden/>
          </w:rPr>
          <w:t>18</w:t>
        </w:r>
        <w:r w:rsidR="008227E9" w:rsidRPr="00EB33BA">
          <w:rPr>
            <w:noProof/>
            <w:webHidden/>
          </w:rPr>
          <w:fldChar w:fldCharType="end"/>
        </w:r>
      </w:hyperlink>
    </w:p>
    <w:p w:rsidR="00EE6AE8" w:rsidRPr="00EB33BA" w:rsidRDefault="00FE24DE">
      <w:pPr>
        <w:pStyle w:val="Obsah3"/>
        <w:rPr>
          <w:rFonts w:asciiTheme="minorHAnsi" w:eastAsiaTheme="minorEastAsia" w:hAnsiTheme="minorHAnsi" w:cstheme="minorBidi"/>
          <w:noProof/>
          <w:sz w:val="22"/>
          <w:szCs w:val="22"/>
        </w:rPr>
      </w:pPr>
      <w:hyperlink w:anchor="_Toc327360119" w:history="1">
        <w:r w:rsidR="00EE6AE8" w:rsidRPr="00EB33BA">
          <w:rPr>
            <w:rStyle w:val="Hypertextovodkaz"/>
            <w:noProof/>
          </w:rPr>
          <w:t>8.3.1</w:t>
        </w:r>
        <w:r w:rsidR="00EE6AE8" w:rsidRPr="00EB33BA">
          <w:rPr>
            <w:rFonts w:asciiTheme="minorHAnsi" w:eastAsiaTheme="minorEastAsia" w:hAnsiTheme="minorHAnsi" w:cstheme="minorBidi"/>
            <w:noProof/>
            <w:sz w:val="22"/>
            <w:szCs w:val="22"/>
          </w:rPr>
          <w:tab/>
        </w:r>
        <w:r w:rsidR="00EE6AE8" w:rsidRPr="00EB33BA">
          <w:rPr>
            <w:rStyle w:val="Hypertextovodkaz"/>
            <w:noProof/>
          </w:rPr>
          <w:t>Požadavek na seznam významných služeb</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_Toc327360119 \h </w:instrText>
        </w:r>
        <w:r w:rsidR="008227E9" w:rsidRPr="00EB33BA">
          <w:rPr>
            <w:noProof/>
            <w:webHidden/>
          </w:rPr>
        </w:r>
        <w:r w:rsidR="008227E9" w:rsidRPr="00EB33BA">
          <w:rPr>
            <w:noProof/>
            <w:webHidden/>
          </w:rPr>
          <w:fldChar w:fldCharType="separate"/>
        </w:r>
        <w:r w:rsidR="00DB00A9">
          <w:rPr>
            <w:noProof/>
            <w:webHidden/>
          </w:rPr>
          <w:t>18</w:t>
        </w:r>
        <w:r w:rsidR="008227E9" w:rsidRPr="00EB33BA">
          <w:rPr>
            <w:noProof/>
            <w:webHidden/>
          </w:rPr>
          <w:fldChar w:fldCharType="end"/>
        </w:r>
      </w:hyperlink>
    </w:p>
    <w:p w:rsidR="00EE6AE8" w:rsidRPr="00EB33BA" w:rsidRDefault="00FE24DE">
      <w:pPr>
        <w:pStyle w:val="Obsah1"/>
        <w:tabs>
          <w:tab w:val="left" w:pos="1440"/>
        </w:tabs>
        <w:rPr>
          <w:rFonts w:asciiTheme="minorHAnsi" w:eastAsiaTheme="minorEastAsia" w:hAnsiTheme="minorHAnsi" w:cstheme="minorBidi"/>
          <w:b w:val="0"/>
          <w:bCs w:val="0"/>
          <w:noProof/>
          <w:sz w:val="22"/>
          <w:szCs w:val="22"/>
        </w:rPr>
      </w:pPr>
      <w:hyperlink w:anchor="_Toc327360120" w:history="1">
        <w:r w:rsidR="00EE6AE8" w:rsidRPr="00EB33BA">
          <w:rPr>
            <w:rStyle w:val="Hypertextovodkaz"/>
            <w:b w:val="0"/>
            <w:noProof/>
          </w:rPr>
          <w:t>9</w:t>
        </w:r>
        <w:r w:rsidR="00EE6AE8" w:rsidRPr="00EB33BA">
          <w:rPr>
            <w:rFonts w:asciiTheme="minorHAnsi" w:eastAsiaTheme="minorEastAsia" w:hAnsiTheme="minorHAnsi" w:cstheme="minorBidi"/>
            <w:b w:val="0"/>
            <w:bCs w:val="0"/>
            <w:noProof/>
            <w:sz w:val="22"/>
            <w:szCs w:val="22"/>
          </w:rPr>
          <w:tab/>
        </w:r>
        <w:r w:rsidR="00EE6AE8" w:rsidRPr="00EB33BA">
          <w:rPr>
            <w:rStyle w:val="Hypertextovodkaz"/>
            <w:b w:val="0"/>
            <w:noProof/>
          </w:rPr>
          <w:t>Návrh smlouvy o dílo a příslib vystavení bankovní záruky za dobré provedení kontraktu</w:t>
        </w:r>
        <w:r w:rsidR="00EE6AE8" w:rsidRPr="00EB33BA">
          <w:rPr>
            <w:b w:val="0"/>
            <w:noProof/>
            <w:webHidden/>
          </w:rPr>
          <w:tab/>
        </w:r>
        <w:r w:rsidR="008227E9" w:rsidRPr="00EB33BA">
          <w:rPr>
            <w:b w:val="0"/>
            <w:noProof/>
            <w:webHidden/>
          </w:rPr>
          <w:fldChar w:fldCharType="begin"/>
        </w:r>
        <w:r w:rsidR="00EE6AE8" w:rsidRPr="00EB33BA">
          <w:rPr>
            <w:b w:val="0"/>
            <w:noProof/>
            <w:webHidden/>
          </w:rPr>
          <w:instrText xml:space="preserve"> PAGEREF _Toc327360120 \h </w:instrText>
        </w:r>
        <w:r w:rsidR="008227E9" w:rsidRPr="00EB33BA">
          <w:rPr>
            <w:b w:val="0"/>
            <w:noProof/>
            <w:webHidden/>
          </w:rPr>
        </w:r>
        <w:r w:rsidR="008227E9" w:rsidRPr="00EB33BA">
          <w:rPr>
            <w:b w:val="0"/>
            <w:noProof/>
            <w:webHidden/>
          </w:rPr>
          <w:fldChar w:fldCharType="separate"/>
        </w:r>
        <w:r w:rsidR="00DB00A9">
          <w:rPr>
            <w:b w:val="0"/>
            <w:noProof/>
            <w:webHidden/>
          </w:rPr>
          <w:t>19</w:t>
        </w:r>
        <w:r w:rsidR="008227E9" w:rsidRPr="00EB33BA">
          <w:rPr>
            <w:b w:val="0"/>
            <w:noProof/>
            <w:webHidden/>
          </w:rPr>
          <w:fldChar w:fldCharType="end"/>
        </w:r>
      </w:hyperlink>
    </w:p>
    <w:p w:rsidR="00EE6AE8" w:rsidRPr="00EB33BA" w:rsidRDefault="00FE24DE">
      <w:pPr>
        <w:pStyle w:val="Obsah1"/>
        <w:rPr>
          <w:rFonts w:asciiTheme="minorHAnsi" w:eastAsiaTheme="minorEastAsia" w:hAnsiTheme="minorHAnsi" w:cstheme="minorBidi"/>
          <w:b w:val="0"/>
          <w:bCs w:val="0"/>
          <w:noProof/>
          <w:sz w:val="22"/>
          <w:szCs w:val="22"/>
        </w:rPr>
      </w:pPr>
      <w:hyperlink w:anchor="_Toc327360121" w:history="1">
        <w:r w:rsidR="00EE6AE8" w:rsidRPr="00EB33BA">
          <w:rPr>
            <w:rStyle w:val="Hypertextovodkaz"/>
            <w:b w:val="0"/>
            <w:noProof/>
          </w:rPr>
          <w:t>10 Požadavek na poskytnutí jistoty</w:t>
        </w:r>
        <w:r w:rsidR="00EE6AE8" w:rsidRPr="00EB33BA">
          <w:rPr>
            <w:b w:val="0"/>
            <w:noProof/>
            <w:webHidden/>
          </w:rPr>
          <w:tab/>
        </w:r>
        <w:r w:rsidR="008227E9" w:rsidRPr="00EB33BA">
          <w:rPr>
            <w:b w:val="0"/>
            <w:noProof/>
            <w:webHidden/>
          </w:rPr>
          <w:fldChar w:fldCharType="begin"/>
        </w:r>
        <w:r w:rsidR="00EE6AE8" w:rsidRPr="00EB33BA">
          <w:rPr>
            <w:b w:val="0"/>
            <w:noProof/>
            <w:webHidden/>
          </w:rPr>
          <w:instrText xml:space="preserve"> PAGEREF _Toc327360121 \h </w:instrText>
        </w:r>
        <w:r w:rsidR="008227E9" w:rsidRPr="00EB33BA">
          <w:rPr>
            <w:b w:val="0"/>
            <w:noProof/>
            <w:webHidden/>
          </w:rPr>
        </w:r>
        <w:r w:rsidR="008227E9" w:rsidRPr="00EB33BA">
          <w:rPr>
            <w:b w:val="0"/>
            <w:noProof/>
            <w:webHidden/>
          </w:rPr>
          <w:fldChar w:fldCharType="separate"/>
        </w:r>
        <w:r w:rsidR="00DB00A9">
          <w:rPr>
            <w:b w:val="0"/>
            <w:noProof/>
            <w:webHidden/>
          </w:rPr>
          <w:t>19</w:t>
        </w:r>
        <w:r w:rsidR="008227E9" w:rsidRPr="00EB33BA">
          <w:rPr>
            <w:b w:val="0"/>
            <w:noProof/>
            <w:webHidden/>
          </w:rPr>
          <w:fldChar w:fldCharType="end"/>
        </w:r>
      </w:hyperlink>
    </w:p>
    <w:p w:rsidR="00EE6AE8" w:rsidRPr="00EB33BA" w:rsidRDefault="00FE24DE">
      <w:pPr>
        <w:pStyle w:val="Obsah1"/>
        <w:rPr>
          <w:rFonts w:asciiTheme="minorHAnsi" w:eastAsiaTheme="minorEastAsia" w:hAnsiTheme="minorHAnsi" w:cstheme="minorBidi"/>
          <w:b w:val="0"/>
          <w:bCs w:val="0"/>
          <w:noProof/>
          <w:sz w:val="22"/>
          <w:szCs w:val="22"/>
        </w:rPr>
      </w:pPr>
      <w:hyperlink w:anchor="_Toc327360122" w:history="1">
        <w:r w:rsidR="00EE6AE8" w:rsidRPr="00EB33BA">
          <w:rPr>
            <w:rStyle w:val="Hypertextovodkaz"/>
            <w:b w:val="0"/>
            <w:noProof/>
          </w:rPr>
          <w:t>11 Podmínky a požadavky na jednotné uspořádání písemné verze nabídky a dokladů k prokázání splnění kvalifikace</w:t>
        </w:r>
        <w:r w:rsidR="00EE6AE8" w:rsidRPr="00EB33BA">
          <w:rPr>
            <w:b w:val="0"/>
            <w:noProof/>
            <w:webHidden/>
          </w:rPr>
          <w:tab/>
        </w:r>
        <w:r w:rsidR="008227E9" w:rsidRPr="00EB33BA">
          <w:rPr>
            <w:b w:val="0"/>
            <w:noProof/>
            <w:webHidden/>
          </w:rPr>
          <w:fldChar w:fldCharType="begin"/>
        </w:r>
        <w:r w:rsidR="00EE6AE8" w:rsidRPr="00EB33BA">
          <w:rPr>
            <w:b w:val="0"/>
            <w:noProof/>
            <w:webHidden/>
          </w:rPr>
          <w:instrText xml:space="preserve"> PAGEREF _Toc327360122 \h </w:instrText>
        </w:r>
        <w:r w:rsidR="008227E9" w:rsidRPr="00EB33BA">
          <w:rPr>
            <w:b w:val="0"/>
            <w:noProof/>
            <w:webHidden/>
          </w:rPr>
        </w:r>
        <w:r w:rsidR="008227E9" w:rsidRPr="00EB33BA">
          <w:rPr>
            <w:b w:val="0"/>
            <w:noProof/>
            <w:webHidden/>
          </w:rPr>
          <w:fldChar w:fldCharType="separate"/>
        </w:r>
        <w:r w:rsidR="00DB00A9">
          <w:rPr>
            <w:b w:val="0"/>
            <w:noProof/>
            <w:webHidden/>
          </w:rPr>
          <w:t>20</w:t>
        </w:r>
        <w:r w:rsidR="008227E9" w:rsidRPr="00EB33BA">
          <w:rPr>
            <w:b w:val="0"/>
            <w:noProof/>
            <w:webHidden/>
          </w:rPr>
          <w:fldChar w:fldCharType="end"/>
        </w:r>
      </w:hyperlink>
    </w:p>
    <w:p w:rsidR="00EE6AE8" w:rsidRPr="00EB33BA" w:rsidRDefault="00FE24DE">
      <w:pPr>
        <w:pStyle w:val="Obsah2"/>
        <w:rPr>
          <w:rFonts w:asciiTheme="minorHAnsi" w:eastAsiaTheme="minorEastAsia" w:hAnsiTheme="minorHAnsi" w:cstheme="minorBidi"/>
          <w:noProof/>
          <w:sz w:val="22"/>
          <w:szCs w:val="22"/>
        </w:rPr>
      </w:pPr>
      <w:hyperlink w:anchor="_Toc327360123" w:history="1">
        <w:r w:rsidR="00EE6AE8" w:rsidRPr="00EB33BA">
          <w:rPr>
            <w:rStyle w:val="Hypertextovodkaz"/>
            <w:noProof/>
          </w:rPr>
          <w:t>11. 1 Požadavky na jednotné uspořádání nabídky</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_Toc327360123 \h </w:instrText>
        </w:r>
        <w:r w:rsidR="008227E9" w:rsidRPr="00EB33BA">
          <w:rPr>
            <w:noProof/>
            <w:webHidden/>
          </w:rPr>
        </w:r>
        <w:r w:rsidR="008227E9" w:rsidRPr="00EB33BA">
          <w:rPr>
            <w:noProof/>
            <w:webHidden/>
          </w:rPr>
          <w:fldChar w:fldCharType="separate"/>
        </w:r>
        <w:r w:rsidR="00DB00A9">
          <w:rPr>
            <w:noProof/>
            <w:webHidden/>
          </w:rPr>
          <w:t>20</w:t>
        </w:r>
        <w:r w:rsidR="008227E9" w:rsidRPr="00EB33BA">
          <w:rPr>
            <w:noProof/>
            <w:webHidden/>
          </w:rPr>
          <w:fldChar w:fldCharType="end"/>
        </w:r>
      </w:hyperlink>
    </w:p>
    <w:p w:rsidR="00EE6AE8" w:rsidRPr="00EB33BA" w:rsidRDefault="00FE24DE">
      <w:pPr>
        <w:pStyle w:val="Obsah2"/>
        <w:rPr>
          <w:rFonts w:asciiTheme="minorHAnsi" w:eastAsiaTheme="minorEastAsia" w:hAnsiTheme="minorHAnsi" w:cstheme="minorBidi"/>
          <w:noProof/>
          <w:sz w:val="22"/>
          <w:szCs w:val="22"/>
        </w:rPr>
      </w:pPr>
      <w:hyperlink w:anchor="_Toc327360124" w:history="1">
        <w:r w:rsidR="00EE6AE8" w:rsidRPr="00EB33BA">
          <w:rPr>
            <w:rStyle w:val="Hypertextovodkaz"/>
            <w:noProof/>
          </w:rPr>
          <w:t>11. 2. Elektronická verze nabídky uchazeče</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_Toc327360124 \h </w:instrText>
        </w:r>
        <w:r w:rsidR="008227E9" w:rsidRPr="00EB33BA">
          <w:rPr>
            <w:noProof/>
            <w:webHidden/>
          </w:rPr>
        </w:r>
        <w:r w:rsidR="008227E9" w:rsidRPr="00EB33BA">
          <w:rPr>
            <w:noProof/>
            <w:webHidden/>
          </w:rPr>
          <w:fldChar w:fldCharType="separate"/>
        </w:r>
        <w:r w:rsidR="00DB00A9">
          <w:rPr>
            <w:noProof/>
            <w:webHidden/>
          </w:rPr>
          <w:t>21</w:t>
        </w:r>
        <w:r w:rsidR="008227E9" w:rsidRPr="00EB33BA">
          <w:rPr>
            <w:noProof/>
            <w:webHidden/>
          </w:rPr>
          <w:fldChar w:fldCharType="end"/>
        </w:r>
      </w:hyperlink>
    </w:p>
    <w:p w:rsidR="00EE6AE8" w:rsidRPr="00EB33BA" w:rsidRDefault="00FE24DE">
      <w:pPr>
        <w:pStyle w:val="Obsah1"/>
        <w:rPr>
          <w:rFonts w:asciiTheme="minorHAnsi" w:eastAsiaTheme="minorEastAsia" w:hAnsiTheme="minorHAnsi" w:cstheme="minorBidi"/>
          <w:b w:val="0"/>
          <w:bCs w:val="0"/>
          <w:noProof/>
          <w:sz w:val="22"/>
          <w:szCs w:val="22"/>
        </w:rPr>
      </w:pPr>
      <w:hyperlink w:anchor="_Toc327360125" w:history="1">
        <w:r w:rsidR="00EE6AE8" w:rsidRPr="00EB33BA">
          <w:rPr>
            <w:rStyle w:val="Hypertextovodkaz"/>
            <w:b w:val="0"/>
            <w:noProof/>
          </w:rPr>
          <w:t>12. Způsob a místo pro podávání nabídek</w:t>
        </w:r>
        <w:r w:rsidR="00EE6AE8" w:rsidRPr="00EB33BA">
          <w:rPr>
            <w:b w:val="0"/>
            <w:noProof/>
            <w:webHidden/>
          </w:rPr>
          <w:tab/>
        </w:r>
        <w:r w:rsidR="008227E9" w:rsidRPr="00EB33BA">
          <w:rPr>
            <w:b w:val="0"/>
            <w:noProof/>
            <w:webHidden/>
          </w:rPr>
          <w:fldChar w:fldCharType="begin"/>
        </w:r>
        <w:r w:rsidR="00EE6AE8" w:rsidRPr="00EB33BA">
          <w:rPr>
            <w:b w:val="0"/>
            <w:noProof/>
            <w:webHidden/>
          </w:rPr>
          <w:instrText xml:space="preserve"> PAGEREF _Toc327360125 \h </w:instrText>
        </w:r>
        <w:r w:rsidR="008227E9" w:rsidRPr="00EB33BA">
          <w:rPr>
            <w:b w:val="0"/>
            <w:noProof/>
            <w:webHidden/>
          </w:rPr>
        </w:r>
        <w:r w:rsidR="008227E9" w:rsidRPr="00EB33BA">
          <w:rPr>
            <w:b w:val="0"/>
            <w:noProof/>
            <w:webHidden/>
          </w:rPr>
          <w:fldChar w:fldCharType="separate"/>
        </w:r>
        <w:r w:rsidR="00DB00A9">
          <w:rPr>
            <w:b w:val="0"/>
            <w:noProof/>
            <w:webHidden/>
          </w:rPr>
          <w:t>21</w:t>
        </w:r>
        <w:r w:rsidR="008227E9" w:rsidRPr="00EB33BA">
          <w:rPr>
            <w:b w:val="0"/>
            <w:noProof/>
            <w:webHidden/>
          </w:rPr>
          <w:fldChar w:fldCharType="end"/>
        </w:r>
      </w:hyperlink>
    </w:p>
    <w:p w:rsidR="00EE6AE8" w:rsidRPr="00EB33BA" w:rsidRDefault="00FE24DE">
      <w:pPr>
        <w:pStyle w:val="Obsah1"/>
        <w:rPr>
          <w:rFonts w:asciiTheme="minorHAnsi" w:eastAsiaTheme="minorEastAsia" w:hAnsiTheme="minorHAnsi" w:cstheme="minorBidi"/>
          <w:b w:val="0"/>
          <w:bCs w:val="0"/>
          <w:noProof/>
          <w:sz w:val="22"/>
          <w:szCs w:val="22"/>
        </w:rPr>
      </w:pPr>
      <w:hyperlink w:anchor="_Toc327360126" w:history="1">
        <w:r w:rsidR="00EE6AE8" w:rsidRPr="00EB33BA">
          <w:rPr>
            <w:rStyle w:val="Hypertextovodkaz"/>
            <w:b w:val="0"/>
            <w:noProof/>
          </w:rPr>
          <w:t>13. LHŮTY VZTAHUJÍCÍ SE K VEŘEJNÉ ZAKÁZCE A OTEVÍRÁNÍ OBÁLEK</w:t>
        </w:r>
        <w:r w:rsidR="00EE6AE8" w:rsidRPr="00EB33BA">
          <w:rPr>
            <w:b w:val="0"/>
            <w:noProof/>
            <w:webHidden/>
          </w:rPr>
          <w:tab/>
        </w:r>
        <w:r w:rsidR="008227E9" w:rsidRPr="00EB33BA">
          <w:rPr>
            <w:b w:val="0"/>
            <w:noProof/>
            <w:webHidden/>
          </w:rPr>
          <w:fldChar w:fldCharType="begin"/>
        </w:r>
        <w:r w:rsidR="00EE6AE8" w:rsidRPr="00EB33BA">
          <w:rPr>
            <w:b w:val="0"/>
            <w:noProof/>
            <w:webHidden/>
          </w:rPr>
          <w:instrText xml:space="preserve"> PAGEREF _Toc327360126 \h </w:instrText>
        </w:r>
        <w:r w:rsidR="008227E9" w:rsidRPr="00EB33BA">
          <w:rPr>
            <w:b w:val="0"/>
            <w:noProof/>
            <w:webHidden/>
          </w:rPr>
        </w:r>
        <w:r w:rsidR="008227E9" w:rsidRPr="00EB33BA">
          <w:rPr>
            <w:b w:val="0"/>
            <w:noProof/>
            <w:webHidden/>
          </w:rPr>
          <w:fldChar w:fldCharType="separate"/>
        </w:r>
        <w:r w:rsidR="00DB00A9">
          <w:rPr>
            <w:b w:val="0"/>
            <w:noProof/>
            <w:webHidden/>
          </w:rPr>
          <w:t>22</w:t>
        </w:r>
        <w:r w:rsidR="008227E9" w:rsidRPr="00EB33BA">
          <w:rPr>
            <w:b w:val="0"/>
            <w:noProof/>
            <w:webHidden/>
          </w:rPr>
          <w:fldChar w:fldCharType="end"/>
        </w:r>
      </w:hyperlink>
    </w:p>
    <w:p w:rsidR="00EE6AE8" w:rsidRPr="00EB33BA" w:rsidRDefault="00FE24DE">
      <w:pPr>
        <w:pStyle w:val="Obsah2"/>
        <w:rPr>
          <w:rFonts w:asciiTheme="minorHAnsi" w:eastAsiaTheme="minorEastAsia" w:hAnsiTheme="minorHAnsi" w:cstheme="minorBidi"/>
          <w:noProof/>
          <w:sz w:val="22"/>
          <w:szCs w:val="22"/>
        </w:rPr>
      </w:pPr>
      <w:hyperlink w:anchor="_Toc327360127" w:history="1">
        <w:r w:rsidR="00EE6AE8" w:rsidRPr="00EB33BA">
          <w:rPr>
            <w:rStyle w:val="Hypertextovodkaz"/>
            <w:noProof/>
          </w:rPr>
          <w:t>13. 1. Lhůta, po kterou je Uchazeč svou nabídkou vázán</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_Toc327360127 \h </w:instrText>
        </w:r>
        <w:r w:rsidR="008227E9" w:rsidRPr="00EB33BA">
          <w:rPr>
            <w:noProof/>
            <w:webHidden/>
          </w:rPr>
        </w:r>
        <w:r w:rsidR="008227E9" w:rsidRPr="00EB33BA">
          <w:rPr>
            <w:noProof/>
            <w:webHidden/>
          </w:rPr>
          <w:fldChar w:fldCharType="separate"/>
        </w:r>
        <w:r w:rsidR="00DB00A9">
          <w:rPr>
            <w:noProof/>
            <w:webHidden/>
          </w:rPr>
          <w:t>22</w:t>
        </w:r>
        <w:r w:rsidR="008227E9" w:rsidRPr="00EB33BA">
          <w:rPr>
            <w:noProof/>
            <w:webHidden/>
          </w:rPr>
          <w:fldChar w:fldCharType="end"/>
        </w:r>
      </w:hyperlink>
    </w:p>
    <w:p w:rsidR="00EE6AE8" w:rsidRPr="00EB33BA" w:rsidRDefault="00FE24DE">
      <w:pPr>
        <w:pStyle w:val="Obsah2"/>
        <w:rPr>
          <w:rFonts w:asciiTheme="minorHAnsi" w:eastAsiaTheme="minorEastAsia" w:hAnsiTheme="minorHAnsi" w:cstheme="minorBidi"/>
          <w:noProof/>
          <w:sz w:val="22"/>
          <w:szCs w:val="22"/>
        </w:rPr>
      </w:pPr>
      <w:hyperlink w:anchor="_Toc327360128" w:history="1">
        <w:r w:rsidR="00EE6AE8" w:rsidRPr="00EB33BA">
          <w:rPr>
            <w:rStyle w:val="Hypertextovodkaz"/>
            <w:noProof/>
          </w:rPr>
          <w:t>13.3. Místo otevírání obálek</w:t>
        </w:r>
        <w:r w:rsidR="00EE6AE8" w:rsidRPr="00EB33BA">
          <w:rPr>
            <w:noProof/>
            <w:webHidden/>
          </w:rPr>
          <w:tab/>
        </w:r>
        <w:r w:rsidR="008227E9" w:rsidRPr="00EB33BA">
          <w:rPr>
            <w:noProof/>
            <w:webHidden/>
          </w:rPr>
          <w:fldChar w:fldCharType="begin"/>
        </w:r>
        <w:r w:rsidR="00EE6AE8" w:rsidRPr="00EB33BA">
          <w:rPr>
            <w:noProof/>
            <w:webHidden/>
          </w:rPr>
          <w:instrText xml:space="preserve"> PAGEREF _Toc327360128 \h </w:instrText>
        </w:r>
        <w:r w:rsidR="008227E9" w:rsidRPr="00EB33BA">
          <w:rPr>
            <w:noProof/>
            <w:webHidden/>
          </w:rPr>
        </w:r>
        <w:r w:rsidR="008227E9" w:rsidRPr="00EB33BA">
          <w:rPr>
            <w:noProof/>
            <w:webHidden/>
          </w:rPr>
          <w:fldChar w:fldCharType="separate"/>
        </w:r>
        <w:r w:rsidR="00DB00A9">
          <w:rPr>
            <w:noProof/>
            <w:webHidden/>
          </w:rPr>
          <w:t>22</w:t>
        </w:r>
        <w:r w:rsidR="008227E9" w:rsidRPr="00EB33BA">
          <w:rPr>
            <w:noProof/>
            <w:webHidden/>
          </w:rPr>
          <w:fldChar w:fldCharType="end"/>
        </w:r>
      </w:hyperlink>
    </w:p>
    <w:p w:rsidR="00EE6AE8" w:rsidRPr="00EB33BA" w:rsidRDefault="00FE24DE">
      <w:pPr>
        <w:pStyle w:val="Obsah1"/>
        <w:rPr>
          <w:rFonts w:asciiTheme="minorHAnsi" w:eastAsiaTheme="minorEastAsia" w:hAnsiTheme="minorHAnsi" w:cstheme="minorBidi"/>
          <w:b w:val="0"/>
          <w:bCs w:val="0"/>
          <w:noProof/>
          <w:sz w:val="22"/>
          <w:szCs w:val="22"/>
        </w:rPr>
      </w:pPr>
      <w:hyperlink w:anchor="_Toc327360129" w:history="1">
        <w:r w:rsidR="00EE6AE8" w:rsidRPr="00EB33BA">
          <w:rPr>
            <w:rStyle w:val="Hypertextovodkaz"/>
            <w:b w:val="0"/>
            <w:noProof/>
          </w:rPr>
          <w:t>14.  Další práva a podmínky vyhrazené Zadavatelem</w:t>
        </w:r>
        <w:r w:rsidR="00EE6AE8" w:rsidRPr="00EB33BA">
          <w:rPr>
            <w:b w:val="0"/>
            <w:noProof/>
            <w:webHidden/>
          </w:rPr>
          <w:tab/>
        </w:r>
        <w:r w:rsidR="008227E9" w:rsidRPr="00EB33BA">
          <w:rPr>
            <w:b w:val="0"/>
            <w:noProof/>
            <w:webHidden/>
          </w:rPr>
          <w:fldChar w:fldCharType="begin"/>
        </w:r>
        <w:r w:rsidR="00EE6AE8" w:rsidRPr="00EB33BA">
          <w:rPr>
            <w:b w:val="0"/>
            <w:noProof/>
            <w:webHidden/>
          </w:rPr>
          <w:instrText xml:space="preserve"> PAGEREF _Toc327360129 \h </w:instrText>
        </w:r>
        <w:r w:rsidR="008227E9" w:rsidRPr="00EB33BA">
          <w:rPr>
            <w:b w:val="0"/>
            <w:noProof/>
            <w:webHidden/>
          </w:rPr>
        </w:r>
        <w:r w:rsidR="008227E9" w:rsidRPr="00EB33BA">
          <w:rPr>
            <w:b w:val="0"/>
            <w:noProof/>
            <w:webHidden/>
          </w:rPr>
          <w:fldChar w:fldCharType="separate"/>
        </w:r>
        <w:r w:rsidR="00DB00A9">
          <w:rPr>
            <w:b w:val="0"/>
            <w:noProof/>
            <w:webHidden/>
          </w:rPr>
          <w:t>22</w:t>
        </w:r>
        <w:r w:rsidR="008227E9" w:rsidRPr="00EB33BA">
          <w:rPr>
            <w:b w:val="0"/>
            <w:noProof/>
            <w:webHidden/>
          </w:rPr>
          <w:fldChar w:fldCharType="end"/>
        </w:r>
      </w:hyperlink>
    </w:p>
    <w:p w:rsidR="00EE6AE8" w:rsidRDefault="00FE24DE">
      <w:pPr>
        <w:pStyle w:val="Obsah1"/>
        <w:rPr>
          <w:rFonts w:asciiTheme="minorHAnsi" w:eastAsiaTheme="minorEastAsia" w:hAnsiTheme="minorHAnsi" w:cstheme="minorBidi"/>
          <w:b w:val="0"/>
          <w:bCs w:val="0"/>
          <w:noProof/>
          <w:sz w:val="22"/>
          <w:szCs w:val="22"/>
        </w:rPr>
      </w:pPr>
      <w:hyperlink w:anchor="_Toc327360130" w:history="1">
        <w:r w:rsidR="00EE6AE8" w:rsidRPr="00EB33BA">
          <w:rPr>
            <w:rStyle w:val="Hypertextovodkaz"/>
            <w:b w:val="0"/>
            <w:noProof/>
          </w:rPr>
          <w:t>15. Přílohy</w:t>
        </w:r>
        <w:r w:rsidR="00EE6AE8" w:rsidRPr="00EB33BA">
          <w:rPr>
            <w:b w:val="0"/>
            <w:noProof/>
            <w:webHidden/>
          </w:rPr>
          <w:tab/>
        </w:r>
        <w:r w:rsidR="008227E9" w:rsidRPr="00EB33BA">
          <w:rPr>
            <w:b w:val="0"/>
            <w:noProof/>
            <w:webHidden/>
          </w:rPr>
          <w:fldChar w:fldCharType="begin"/>
        </w:r>
        <w:r w:rsidR="00EE6AE8" w:rsidRPr="00EB33BA">
          <w:rPr>
            <w:b w:val="0"/>
            <w:noProof/>
            <w:webHidden/>
          </w:rPr>
          <w:instrText xml:space="preserve"> PAGEREF _Toc327360130 \h </w:instrText>
        </w:r>
        <w:r w:rsidR="008227E9" w:rsidRPr="00EB33BA">
          <w:rPr>
            <w:b w:val="0"/>
            <w:noProof/>
            <w:webHidden/>
          </w:rPr>
        </w:r>
        <w:r w:rsidR="008227E9" w:rsidRPr="00EB33BA">
          <w:rPr>
            <w:b w:val="0"/>
            <w:noProof/>
            <w:webHidden/>
          </w:rPr>
          <w:fldChar w:fldCharType="separate"/>
        </w:r>
        <w:r w:rsidR="00DB00A9">
          <w:rPr>
            <w:b w:val="0"/>
            <w:noProof/>
            <w:webHidden/>
          </w:rPr>
          <w:t>23</w:t>
        </w:r>
        <w:r w:rsidR="008227E9" w:rsidRPr="00EB33BA">
          <w:rPr>
            <w:b w:val="0"/>
            <w:noProof/>
            <w:webHidden/>
          </w:rPr>
          <w:fldChar w:fldCharType="end"/>
        </w:r>
      </w:hyperlink>
    </w:p>
    <w:p w:rsidR="00483F5B" w:rsidRPr="00297E4B" w:rsidRDefault="008227E9" w:rsidP="001958D7">
      <w:r w:rsidRPr="00297E4B">
        <w:fldChar w:fldCharType="end"/>
      </w:r>
    </w:p>
    <w:p w:rsidR="00483F5B" w:rsidRPr="00297E4B" w:rsidRDefault="00483F5B" w:rsidP="001958D7">
      <w:pPr>
        <w:rPr>
          <w:b/>
          <w:bCs/>
          <w:kern w:val="28"/>
          <w:sz w:val="26"/>
          <w:szCs w:val="26"/>
        </w:rPr>
      </w:pPr>
      <w:r w:rsidRPr="00297E4B">
        <w:br w:type="page"/>
      </w:r>
    </w:p>
    <w:p w:rsidR="00483F5B" w:rsidRPr="00297E4B" w:rsidRDefault="00483F5B" w:rsidP="00635069">
      <w:pPr>
        <w:pStyle w:val="Nadpis1"/>
        <w:numPr>
          <w:ilvl w:val="0"/>
          <w:numId w:val="10"/>
        </w:numPr>
      </w:pPr>
      <w:bookmarkStart w:id="12" w:name="_Toc327360082"/>
      <w:r w:rsidRPr="00297E4B">
        <w:lastRenderedPageBreak/>
        <w:t>Zadavatel</w:t>
      </w:r>
      <w:bookmarkEnd w:id="3"/>
      <w:bookmarkEnd w:id="4"/>
      <w:bookmarkEnd w:id="12"/>
    </w:p>
    <w:p w:rsidR="00483F5B" w:rsidRPr="00FE4FFF" w:rsidRDefault="00483F5B" w:rsidP="00635069">
      <w:pPr>
        <w:pStyle w:val="Nadpis2"/>
        <w:numPr>
          <w:ilvl w:val="1"/>
          <w:numId w:val="10"/>
        </w:numPr>
      </w:pPr>
      <w:bookmarkStart w:id="13" w:name="_Toc8721838"/>
      <w:bookmarkStart w:id="14" w:name="_Toc94585149"/>
      <w:bookmarkStart w:id="15" w:name="_Toc140571368"/>
      <w:bookmarkStart w:id="16" w:name="_Toc144718643"/>
      <w:bookmarkStart w:id="17" w:name="_Toc327360083"/>
      <w:bookmarkStart w:id="18" w:name="_Toc36348917"/>
      <w:bookmarkStart w:id="19" w:name="_Toc43780901"/>
      <w:bookmarkEnd w:id="5"/>
      <w:bookmarkEnd w:id="6"/>
      <w:bookmarkEnd w:id="7"/>
      <w:bookmarkEnd w:id="8"/>
      <w:bookmarkEnd w:id="9"/>
      <w:bookmarkEnd w:id="10"/>
      <w:bookmarkEnd w:id="11"/>
      <w:r w:rsidRPr="00FE4FFF">
        <w:t>Základní údaje</w:t>
      </w:r>
      <w:bookmarkEnd w:id="13"/>
      <w:bookmarkEnd w:id="14"/>
      <w:bookmarkEnd w:id="15"/>
      <w:bookmarkEnd w:id="16"/>
      <w:bookmarkEnd w:id="17"/>
    </w:p>
    <w:p w:rsidR="00483F5B" w:rsidRPr="00FE4FFF" w:rsidRDefault="00483F5B" w:rsidP="001B39EF">
      <w:pPr>
        <w:ind w:left="2832" w:hanging="2832"/>
        <w:jc w:val="both"/>
      </w:pPr>
      <w:r w:rsidRPr="00FE4FFF">
        <w:t>Název:</w:t>
      </w:r>
      <w:r w:rsidRPr="00FE4FFF">
        <w:tab/>
      </w:r>
      <w:r w:rsidRPr="00FE4FFF">
        <w:rPr>
          <w:b/>
          <w:bCs/>
        </w:rPr>
        <w:t xml:space="preserve">ČR – Česká správa sociálního zabezpečení </w:t>
      </w:r>
      <w:r w:rsidRPr="00FE4FFF">
        <w:t>(dále jen „ČSSZ“ nebo „Zadav</w:t>
      </w:r>
      <w:r w:rsidRPr="00FE4FFF">
        <w:t>a</w:t>
      </w:r>
      <w:r w:rsidRPr="00FE4FFF">
        <w:t>tel“)</w:t>
      </w:r>
    </w:p>
    <w:p w:rsidR="00483F5B" w:rsidRPr="00FE4FFF" w:rsidRDefault="00483F5B" w:rsidP="001B39EF">
      <w:pPr>
        <w:pStyle w:val="Zkladntext"/>
        <w:rPr>
          <w:rFonts w:ascii="Tahoma" w:hAnsi="Tahoma" w:cs="Tahoma"/>
        </w:rPr>
      </w:pPr>
      <w:r w:rsidRPr="00FE4FFF">
        <w:rPr>
          <w:rFonts w:ascii="Tahoma" w:hAnsi="Tahoma" w:cs="Tahoma"/>
        </w:rPr>
        <w:t>Sídlo:</w:t>
      </w:r>
      <w:r w:rsidRPr="00FE4FFF">
        <w:rPr>
          <w:rFonts w:ascii="Tahoma" w:hAnsi="Tahoma" w:cs="Tahoma"/>
        </w:rPr>
        <w:tab/>
      </w:r>
      <w:r w:rsidRPr="00FE4FFF">
        <w:rPr>
          <w:rFonts w:ascii="Tahoma" w:hAnsi="Tahoma" w:cs="Tahoma"/>
        </w:rPr>
        <w:tab/>
      </w:r>
      <w:r w:rsidRPr="00FE4FFF">
        <w:rPr>
          <w:rFonts w:ascii="Tahoma" w:hAnsi="Tahoma" w:cs="Tahoma"/>
        </w:rPr>
        <w:tab/>
      </w:r>
      <w:r w:rsidRPr="00FE4FFF">
        <w:rPr>
          <w:rFonts w:ascii="Tahoma" w:hAnsi="Tahoma" w:cs="Tahoma"/>
        </w:rPr>
        <w:tab/>
        <w:t>Křížová 25, Praha 5, PSČ 225 08</w:t>
      </w:r>
    </w:p>
    <w:p w:rsidR="00483F5B" w:rsidRPr="00FE4FFF" w:rsidRDefault="00483F5B" w:rsidP="001B39EF">
      <w:pPr>
        <w:pStyle w:val="Zkladntext"/>
        <w:rPr>
          <w:rFonts w:ascii="Tahoma" w:hAnsi="Tahoma" w:cs="Tahoma"/>
        </w:rPr>
      </w:pPr>
      <w:r w:rsidRPr="00FE4FFF">
        <w:rPr>
          <w:rFonts w:ascii="Tahoma" w:hAnsi="Tahoma" w:cs="Tahoma"/>
        </w:rPr>
        <w:t>Země:</w:t>
      </w:r>
      <w:r w:rsidRPr="00FE4FFF">
        <w:rPr>
          <w:rFonts w:ascii="Tahoma" w:hAnsi="Tahoma" w:cs="Tahoma"/>
        </w:rPr>
        <w:tab/>
      </w:r>
      <w:r w:rsidRPr="00FE4FFF">
        <w:rPr>
          <w:rFonts w:ascii="Tahoma" w:hAnsi="Tahoma" w:cs="Tahoma"/>
        </w:rPr>
        <w:tab/>
      </w:r>
      <w:r w:rsidRPr="00FE4FFF">
        <w:rPr>
          <w:rFonts w:ascii="Tahoma" w:hAnsi="Tahoma" w:cs="Tahoma"/>
        </w:rPr>
        <w:tab/>
      </w:r>
      <w:r w:rsidRPr="00FE4FFF">
        <w:rPr>
          <w:rFonts w:ascii="Tahoma" w:hAnsi="Tahoma" w:cs="Tahoma"/>
        </w:rPr>
        <w:tab/>
        <w:t>Česká republika</w:t>
      </w:r>
    </w:p>
    <w:p w:rsidR="00483F5B" w:rsidRPr="00FE4FFF" w:rsidRDefault="00483F5B" w:rsidP="001B39EF">
      <w:pPr>
        <w:pStyle w:val="Zkladntext"/>
        <w:rPr>
          <w:rFonts w:ascii="Tahoma" w:hAnsi="Tahoma" w:cs="Tahoma"/>
        </w:rPr>
      </w:pPr>
      <w:r w:rsidRPr="00FE4FFF">
        <w:rPr>
          <w:rFonts w:ascii="Tahoma" w:hAnsi="Tahoma" w:cs="Tahoma"/>
        </w:rPr>
        <w:t xml:space="preserve">Statutární orgán Zadavatele: </w:t>
      </w:r>
      <w:r w:rsidRPr="00FE4FFF">
        <w:rPr>
          <w:rFonts w:ascii="Tahoma" w:hAnsi="Tahoma" w:cs="Tahoma"/>
        </w:rPr>
        <w:tab/>
      </w:r>
      <w:r w:rsidR="00A838BD">
        <w:rPr>
          <w:rFonts w:ascii="Tahoma" w:hAnsi="Tahoma" w:cs="Tahoma"/>
        </w:rPr>
        <w:t xml:space="preserve"> JUDR. Petr Poncar, ústřední ředitel ČSSZ</w:t>
      </w:r>
    </w:p>
    <w:p w:rsidR="00483F5B" w:rsidRPr="00FE4FFF" w:rsidRDefault="00483F5B" w:rsidP="001B39EF">
      <w:pPr>
        <w:jc w:val="both"/>
      </w:pPr>
      <w:r w:rsidRPr="00FE4FFF">
        <w:t>IČ:</w:t>
      </w:r>
      <w:r w:rsidRPr="00FE4FFF">
        <w:tab/>
      </w:r>
      <w:r w:rsidRPr="00FE4FFF">
        <w:tab/>
      </w:r>
      <w:r w:rsidRPr="00FE4FFF">
        <w:tab/>
      </w:r>
      <w:r w:rsidRPr="00FE4FFF">
        <w:tab/>
        <w:t>00006963</w:t>
      </w:r>
    </w:p>
    <w:p w:rsidR="00483F5B" w:rsidRPr="00FE4FFF" w:rsidRDefault="00483F5B" w:rsidP="001B39EF">
      <w:pPr>
        <w:pStyle w:val="Zkladntext"/>
        <w:rPr>
          <w:rFonts w:ascii="Tahoma" w:hAnsi="Tahoma" w:cs="Tahoma"/>
        </w:rPr>
      </w:pPr>
      <w:r w:rsidRPr="00FE4FFF">
        <w:rPr>
          <w:rFonts w:ascii="Tahoma" w:hAnsi="Tahoma" w:cs="Tahoma"/>
        </w:rPr>
        <w:t>DIČ:</w:t>
      </w:r>
      <w:r w:rsidRPr="00FE4FFF">
        <w:rPr>
          <w:rFonts w:ascii="Tahoma" w:hAnsi="Tahoma" w:cs="Tahoma"/>
        </w:rPr>
        <w:tab/>
      </w:r>
      <w:r w:rsidRPr="00FE4FFF">
        <w:rPr>
          <w:rFonts w:ascii="Tahoma" w:hAnsi="Tahoma" w:cs="Tahoma"/>
        </w:rPr>
        <w:tab/>
      </w:r>
      <w:r w:rsidRPr="00FE4FFF">
        <w:rPr>
          <w:rFonts w:ascii="Tahoma" w:hAnsi="Tahoma" w:cs="Tahoma"/>
        </w:rPr>
        <w:tab/>
      </w:r>
      <w:r w:rsidRPr="00FE4FFF">
        <w:rPr>
          <w:rFonts w:ascii="Tahoma" w:hAnsi="Tahoma" w:cs="Tahoma"/>
        </w:rPr>
        <w:tab/>
        <w:t>neplátce</w:t>
      </w:r>
    </w:p>
    <w:p w:rsidR="00483F5B" w:rsidRPr="00FE4FFF" w:rsidRDefault="00483F5B" w:rsidP="001B39EF">
      <w:pPr>
        <w:pStyle w:val="Zkladntext"/>
        <w:rPr>
          <w:rFonts w:ascii="Tahoma" w:hAnsi="Tahoma" w:cs="Tahoma"/>
          <w:sz w:val="22"/>
          <w:szCs w:val="22"/>
        </w:rPr>
      </w:pPr>
      <w:r w:rsidRPr="00FE4FFF">
        <w:rPr>
          <w:rFonts w:ascii="Tahoma" w:hAnsi="Tahoma" w:cs="Tahoma"/>
        </w:rPr>
        <w:t>Bankovní spojení:</w:t>
      </w:r>
      <w:r w:rsidRPr="00FE4FFF">
        <w:rPr>
          <w:rFonts w:ascii="Tahoma" w:hAnsi="Tahoma" w:cs="Tahoma"/>
        </w:rPr>
        <w:tab/>
      </w:r>
      <w:r w:rsidRPr="00FE4FFF">
        <w:rPr>
          <w:rFonts w:ascii="Tahoma" w:hAnsi="Tahoma" w:cs="Tahoma"/>
        </w:rPr>
        <w:tab/>
        <w:t>ČNB, pobočka Praha, číslo účtu 10006-127001/0710</w:t>
      </w:r>
    </w:p>
    <w:p w:rsidR="00483F5B" w:rsidRPr="00ED1418" w:rsidRDefault="00483F5B" w:rsidP="00635069">
      <w:pPr>
        <w:pStyle w:val="Nadpis2"/>
        <w:numPr>
          <w:ilvl w:val="1"/>
          <w:numId w:val="10"/>
        </w:numPr>
        <w:rPr>
          <w:rFonts w:eastAsia="Arial Unicode MS"/>
        </w:rPr>
      </w:pPr>
      <w:bookmarkStart w:id="20" w:name="_Toc8721840"/>
      <w:bookmarkStart w:id="21" w:name="_Toc94585150"/>
      <w:bookmarkStart w:id="22" w:name="_Toc140571369"/>
      <w:bookmarkStart w:id="23" w:name="_Toc144718644"/>
      <w:bookmarkStart w:id="24" w:name="_Toc327360084"/>
      <w:r w:rsidRPr="00ED1418">
        <w:t>Osob</w:t>
      </w:r>
      <w:bookmarkEnd w:id="20"/>
      <w:r w:rsidRPr="00ED1418">
        <w:t>a oprávněná jednat jménem Zadavatele</w:t>
      </w:r>
      <w:bookmarkEnd w:id="21"/>
      <w:bookmarkEnd w:id="22"/>
      <w:bookmarkEnd w:id="23"/>
      <w:bookmarkEnd w:id="24"/>
    </w:p>
    <w:p w:rsidR="00483F5B" w:rsidRPr="00ED1418" w:rsidRDefault="00483F5B" w:rsidP="001B39EF">
      <w:pPr>
        <w:pStyle w:val="Zkladntext"/>
        <w:rPr>
          <w:rFonts w:ascii="Tahoma" w:hAnsi="Tahoma" w:cs="Tahoma"/>
        </w:rPr>
      </w:pPr>
      <w:r w:rsidRPr="00ED1418">
        <w:rPr>
          <w:rFonts w:ascii="Tahoma" w:hAnsi="Tahoma" w:cs="Tahoma"/>
        </w:rPr>
        <w:t>Osobou oprávněnou k činění právních úkonů ve věci předmětného zadávacího řízení je:</w:t>
      </w:r>
    </w:p>
    <w:p w:rsidR="00483F5B" w:rsidRPr="00ED1418" w:rsidRDefault="00483F5B" w:rsidP="001B39EF">
      <w:pPr>
        <w:pStyle w:val="Zkladntext"/>
        <w:rPr>
          <w:rFonts w:ascii="Tahoma" w:hAnsi="Tahoma" w:cs="Tahoma"/>
        </w:rPr>
      </w:pPr>
      <w:r w:rsidRPr="00ED1418">
        <w:rPr>
          <w:rFonts w:ascii="Tahoma" w:hAnsi="Tahoma" w:cs="Tahoma"/>
        </w:rPr>
        <w:t xml:space="preserve">Ing. </w:t>
      </w:r>
      <w:r w:rsidR="00672B82">
        <w:rPr>
          <w:rFonts w:ascii="Tahoma" w:hAnsi="Tahoma" w:cs="Tahoma"/>
        </w:rPr>
        <w:t>Mgr. Jiří Hilscher, ředitel odboru projektové kanceláře a evropských projektů</w:t>
      </w:r>
      <w:r w:rsidRPr="00ED1418">
        <w:rPr>
          <w:rFonts w:ascii="Tahoma" w:hAnsi="Tahoma" w:cs="Tahoma"/>
        </w:rPr>
        <w:t xml:space="preserve">, </w:t>
      </w:r>
    </w:p>
    <w:p w:rsidR="00483F5B" w:rsidRPr="00ED1418" w:rsidRDefault="00483F5B" w:rsidP="001B39EF">
      <w:pPr>
        <w:pStyle w:val="Zkladntext"/>
        <w:spacing w:before="120"/>
        <w:rPr>
          <w:rFonts w:ascii="Tahoma" w:hAnsi="Tahoma" w:cs="Tahoma"/>
        </w:rPr>
      </w:pPr>
      <w:bookmarkStart w:id="25" w:name="_Toc85180878"/>
      <w:r w:rsidRPr="00ED1418">
        <w:rPr>
          <w:rFonts w:ascii="Tahoma" w:hAnsi="Tahoma" w:cs="Tahoma"/>
        </w:rPr>
        <w:t>Kontaktní osobou Zadavatele je:</w:t>
      </w:r>
    </w:p>
    <w:p w:rsidR="00483F5B" w:rsidRPr="00ED1418" w:rsidRDefault="00483F5B" w:rsidP="001B39EF">
      <w:pPr>
        <w:pStyle w:val="Zkladntext"/>
        <w:rPr>
          <w:rFonts w:ascii="Tahoma" w:hAnsi="Tahoma" w:cs="Tahoma"/>
        </w:rPr>
      </w:pPr>
      <w:r w:rsidRPr="00ED1418">
        <w:rPr>
          <w:rFonts w:ascii="Tahoma" w:hAnsi="Tahoma" w:cs="Tahoma"/>
        </w:rPr>
        <w:t>Ing. František</w:t>
      </w:r>
      <w:r w:rsidR="00C345A6">
        <w:rPr>
          <w:rFonts w:ascii="Tahoma" w:hAnsi="Tahoma" w:cs="Tahoma"/>
        </w:rPr>
        <w:t xml:space="preserve"> Křesák,  odbor 51</w:t>
      </w:r>
      <w:r w:rsidRPr="00ED1418">
        <w:rPr>
          <w:rFonts w:ascii="Tahoma" w:hAnsi="Tahoma" w:cs="Tahoma"/>
        </w:rPr>
        <w:t xml:space="preserve">, e-mail: </w:t>
      </w:r>
      <w:r w:rsidRPr="00ED1418">
        <w:rPr>
          <w:rFonts w:ascii="Tahoma" w:hAnsi="Tahoma" w:cs="Tahoma"/>
          <w:u w:val="single"/>
        </w:rPr>
        <w:t>frantisek.kresak@cssz.cz</w:t>
      </w:r>
      <w:r w:rsidRPr="00ED1418">
        <w:rPr>
          <w:rFonts w:ascii="Tahoma" w:hAnsi="Tahoma" w:cs="Tahoma"/>
        </w:rPr>
        <w:t>,</w:t>
      </w:r>
    </w:p>
    <w:p w:rsidR="00483F5B" w:rsidRPr="00ED1418" w:rsidRDefault="00483F5B" w:rsidP="00F1611D">
      <w:pPr>
        <w:pStyle w:val="Zkladntext"/>
        <w:rPr>
          <w:rFonts w:ascii="Tahoma" w:hAnsi="Tahoma" w:cs="Tahoma"/>
        </w:rPr>
      </w:pPr>
      <w:r w:rsidRPr="00ED1418">
        <w:rPr>
          <w:rFonts w:ascii="Tahoma" w:hAnsi="Tahoma" w:cs="Tahoma"/>
        </w:rPr>
        <w:t>Adresa pracoviště: Křížová 25, Praha 5, PSČ 225 08,</w:t>
      </w:r>
    </w:p>
    <w:p w:rsidR="00483F5B" w:rsidRPr="00ED1418" w:rsidRDefault="00483F5B" w:rsidP="00F1611D">
      <w:pPr>
        <w:pStyle w:val="Zkladntext"/>
        <w:rPr>
          <w:rFonts w:ascii="Tahoma" w:hAnsi="Tahoma" w:cs="Tahoma"/>
        </w:rPr>
      </w:pPr>
      <w:r w:rsidRPr="00ED1418">
        <w:rPr>
          <w:rFonts w:ascii="Tahoma" w:hAnsi="Tahoma" w:cs="Tahoma"/>
        </w:rPr>
        <w:t>ID datové schránky: 49kaiq3</w:t>
      </w:r>
    </w:p>
    <w:p w:rsidR="00483F5B" w:rsidRPr="00ED1418" w:rsidRDefault="00483F5B" w:rsidP="001B39EF">
      <w:pPr>
        <w:pStyle w:val="Zkladntext"/>
        <w:rPr>
          <w:rFonts w:ascii="Tahoma" w:hAnsi="Tahoma" w:cs="Tahoma"/>
        </w:rPr>
      </w:pPr>
      <w:r w:rsidRPr="00ED1418">
        <w:rPr>
          <w:rFonts w:ascii="Tahoma" w:hAnsi="Tahoma" w:cs="Tahoma"/>
        </w:rPr>
        <w:t>ústředna ČSSZ tel.: +420 257061111 + spojovatelka dle jména a příjmení.</w:t>
      </w:r>
    </w:p>
    <w:p w:rsidR="00483F5B" w:rsidRPr="00ED1418" w:rsidRDefault="00483F5B" w:rsidP="00635069">
      <w:pPr>
        <w:pStyle w:val="Nadpis2"/>
        <w:numPr>
          <w:ilvl w:val="1"/>
          <w:numId w:val="10"/>
        </w:numPr>
      </w:pPr>
      <w:bookmarkStart w:id="26" w:name="_Toc327360085"/>
      <w:r w:rsidRPr="00ED1418">
        <w:t>Obecná ustanovení o Zadávací dokumentaci</w:t>
      </w:r>
      <w:bookmarkEnd w:id="26"/>
    </w:p>
    <w:p w:rsidR="00503B3B" w:rsidRDefault="00483F5B" w:rsidP="001B39EF">
      <w:pPr>
        <w:pStyle w:val="Zkladntext"/>
        <w:rPr>
          <w:rFonts w:ascii="Tahoma" w:hAnsi="Tahoma" w:cs="Tahoma"/>
        </w:rPr>
      </w:pPr>
      <w:r w:rsidRPr="00ED1418">
        <w:rPr>
          <w:rFonts w:ascii="Tahoma" w:hAnsi="Tahoma" w:cs="Tahoma"/>
        </w:rPr>
        <w:t xml:space="preserve">Zadavatel zpracoval tuto Zadávací dokumentaci veřejné zakázky </w:t>
      </w:r>
      <w:r w:rsidRPr="00ED1418">
        <w:rPr>
          <w:rFonts w:ascii="Tahoma" w:hAnsi="Tahoma" w:cs="Tahoma"/>
          <w:i/>
          <w:iCs/>
        </w:rPr>
        <w:t>(dále jen „Zadávací dokumentace“ nebo „ZD“)</w:t>
      </w:r>
      <w:r w:rsidRPr="00ED1418">
        <w:rPr>
          <w:rFonts w:ascii="Tahoma" w:hAnsi="Tahoma" w:cs="Tahoma"/>
        </w:rPr>
        <w:t xml:space="preserve"> v souladu se zákonem č. 137/2006 Sb., o veřejných zakázkách, v platném znění </w:t>
      </w:r>
      <w:r w:rsidRPr="00ED1418">
        <w:rPr>
          <w:rFonts w:ascii="Tahoma" w:hAnsi="Tahoma" w:cs="Tahoma"/>
          <w:i/>
          <w:iCs/>
        </w:rPr>
        <w:t>(dále jen „zákon“)</w:t>
      </w:r>
      <w:r w:rsidRPr="00ED1418">
        <w:rPr>
          <w:rFonts w:ascii="Tahoma" w:hAnsi="Tahoma" w:cs="Tahoma"/>
        </w:rPr>
        <w:t xml:space="preserve"> s cílem zaji</w:t>
      </w:r>
      <w:r w:rsidRPr="00ED1418">
        <w:rPr>
          <w:rFonts w:ascii="Tahoma" w:hAnsi="Tahoma" w:cs="Tahoma"/>
        </w:rPr>
        <w:t>s</w:t>
      </w:r>
      <w:r w:rsidRPr="00ED1418">
        <w:rPr>
          <w:rFonts w:ascii="Tahoma" w:hAnsi="Tahoma" w:cs="Tahoma"/>
        </w:rPr>
        <w:t xml:space="preserve">tit transparentní, nediskriminační a rovné zacházení. </w:t>
      </w:r>
    </w:p>
    <w:p w:rsidR="00483F5B" w:rsidRPr="00ED1418" w:rsidRDefault="00483F5B" w:rsidP="001B39EF">
      <w:pPr>
        <w:pStyle w:val="Zkladntext"/>
        <w:rPr>
          <w:rFonts w:ascii="Tahoma" w:hAnsi="Tahoma" w:cs="Tahoma"/>
        </w:rPr>
      </w:pPr>
      <w:r w:rsidRPr="00ED1418">
        <w:rPr>
          <w:rFonts w:ascii="Tahoma" w:hAnsi="Tahoma" w:cs="Tahoma"/>
        </w:rPr>
        <w:t>Dojde-li k rozporu mezi zadávacími podmínkami upravenými ve formuláři oznámení o zakázce a touto ZD, platí znění zadávacích podmínek obsažených ve formuláři oznámení o zakázce.</w:t>
      </w:r>
    </w:p>
    <w:p w:rsidR="00483F5B" w:rsidRPr="00ED1418" w:rsidRDefault="00483F5B" w:rsidP="001B39EF">
      <w:pPr>
        <w:pStyle w:val="Zkladntext"/>
        <w:rPr>
          <w:rFonts w:ascii="Tahoma" w:hAnsi="Tahoma" w:cs="Tahoma"/>
        </w:rPr>
      </w:pPr>
    </w:p>
    <w:p w:rsidR="00483F5B" w:rsidRDefault="00483F5B" w:rsidP="001B39EF">
      <w:pPr>
        <w:pStyle w:val="Zkladntext"/>
        <w:rPr>
          <w:rFonts w:ascii="Tahoma" w:hAnsi="Tahoma" w:cs="Tahoma"/>
        </w:rPr>
      </w:pPr>
      <w:r w:rsidRPr="00ED1418">
        <w:rPr>
          <w:rFonts w:ascii="Tahoma" w:hAnsi="Tahoma" w:cs="Tahoma"/>
        </w:rPr>
        <w:t>Zadávací řízení je realizováno dle zákona</w:t>
      </w:r>
      <w:r w:rsidR="00503B3B">
        <w:rPr>
          <w:rFonts w:ascii="Tahoma" w:hAnsi="Tahoma" w:cs="Tahoma"/>
        </w:rPr>
        <w:t xml:space="preserve">. </w:t>
      </w:r>
      <w:r w:rsidRPr="00ED1418">
        <w:rPr>
          <w:rFonts w:ascii="Tahoma" w:hAnsi="Tahoma" w:cs="Tahoma"/>
        </w:rPr>
        <w:t>Dodavatel</w:t>
      </w:r>
      <w:r w:rsidR="00503B3B">
        <w:rPr>
          <w:rFonts w:ascii="Tahoma" w:hAnsi="Tahoma" w:cs="Tahoma"/>
        </w:rPr>
        <w:t xml:space="preserve"> (dále také „</w:t>
      </w:r>
      <w:r w:rsidR="00503B3B" w:rsidRPr="00C91400">
        <w:rPr>
          <w:rFonts w:ascii="Tahoma" w:hAnsi="Tahoma" w:cs="Tahoma"/>
          <w:i/>
        </w:rPr>
        <w:t>uchazeč</w:t>
      </w:r>
      <w:r w:rsidR="00503B3B">
        <w:rPr>
          <w:rFonts w:ascii="Tahoma" w:hAnsi="Tahoma" w:cs="Tahoma"/>
        </w:rPr>
        <w:t>“)</w:t>
      </w:r>
      <w:r w:rsidRPr="00ED1418">
        <w:rPr>
          <w:rFonts w:ascii="Tahoma" w:hAnsi="Tahoma" w:cs="Tahoma"/>
        </w:rPr>
        <w:t xml:space="preserve"> je povinen se při zpracování nabídky tímto zákonem řídit, a to zejména v otázkách prokazování splnění kvalifikace a podání nabídky.</w:t>
      </w:r>
      <w:bookmarkStart w:id="27" w:name="_Toc366583528"/>
      <w:bookmarkStart w:id="28" w:name="_Toc367545156"/>
      <w:bookmarkStart w:id="29" w:name="_Toc372344902"/>
      <w:bookmarkStart w:id="30" w:name="_Toc372948279"/>
      <w:bookmarkStart w:id="31" w:name="_Toc374193243"/>
      <w:bookmarkStart w:id="32" w:name="_Toc374330753"/>
      <w:bookmarkStart w:id="33" w:name="_Toc374331655"/>
      <w:bookmarkStart w:id="34" w:name="_Toc375639417"/>
      <w:bookmarkStart w:id="35" w:name="_Toc388320442"/>
      <w:bookmarkStart w:id="36" w:name="_Toc8721845"/>
      <w:bookmarkStart w:id="37" w:name="_Toc144718646"/>
      <w:bookmarkEnd w:id="18"/>
      <w:bookmarkEnd w:id="19"/>
      <w:bookmarkEnd w:id="25"/>
    </w:p>
    <w:p w:rsidR="00D72DB5" w:rsidRDefault="00D72DB5" w:rsidP="001B39EF">
      <w:pPr>
        <w:pStyle w:val="Zkladntext"/>
        <w:rPr>
          <w:rFonts w:ascii="Tahoma" w:hAnsi="Tahoma" w:cs="Tahoma"/>
        </w:rPr>
      </w:pPr>
    </w:p>
    <w:p w:rsidR="00D72DB5" w:rsidRDefault="00D72DB5" w:rsidP="001B39EF">
      <w:pPr>
        <w:pStyle w:val="Zkladntext"/>
        <w:rPr>
          <w:rFonts w:ascii="Tahoma" w:hAnsi="Tahoma" w:cs="Tahoma"/>
        </w:rPr>
      </w:pPr>
      <w:r>
        <w:rPr>
          <w:rFonts w:ascii="Tahoma" w:hAnsi="Tahoma" w:cs="Tahoma"/>
        </w:rPr>
        <w:t>CPV 30210000-4</w:t>
      </w:r>
    </w:p>
    <w:p w:rsidR="00D72DB5" w:rsidRPr="00ED1418" w:rsidRDefault="00D72DB5" w:rsidP="001B39EF">
      <w:pPr>
        <w:pStyle w:val="Zkladntext"/>
        <w:rPr>
          <w:rFonts w:ascii="Tahoma" w:hAnsi="Tahoma" w:cs="Tahoma"/>
        </w:rPr>
      </w:pPr>
      <w:r>
        <w:rPr>
          <w:rFonts w:ascii="Tahoma" w:hAnsi="Tahoma" w:cs="Tahoma"/>
        </w:rPr>
        <w:t>CPV 30237110-3</w:t>
      </w:r>
    </w:p>
    <w:p w:rsidR="00483F5B" w:rsidRPr="00ED1418" w:rsidRDefault="00483F5B" w:rsidP="00635069">
      <w:pPr>
        <w:pStyle w:val="Nadpis2"/>
        <w:numPr>
          <w:ilvl w:val="1"/>
          <w:numId w:val="10"/>
        </w:numPr>
      </w:pPr>
      <w:bookmarkStart w:id="38" w:name="_Toc214722391"/>
      <w:bookmarkStart w:id="39" w:name="_Toc274641682"/>
      <w:bookmarkStart w:id="40" w:name="_Toc327360086"/>
      <w:r w:rsidRPr="00ED1418">
        <w:t>Dodatečné informace k </w:t>
      </w:r>
      <w:bookmarkEnd w:id="38"/>
      <w:bookmarkEnd w:id="39"/>
      <w:r w:rsidRPr="00ED1418">
        <w:t>ZD</w:t>
      </w:r>
      <w:bookmarkEnd w:id="40"/>
    </w:p>
    <w:p w:rsidR="00483F5B" w:rsidRPr="00ED1418" w:rsidRDefault="00483F5B" w:rsidP="006228A4"/>
    <w:p w:rsidR="00503B3B" w:rsidRDefault="00483F5B" w:rsidP="004B082A">
      <w:pPr>
        <w:spacing w:after="120"/>
        <w:jc w:val="both"/>
      </w:pPr>
      <w:r w:rsidRPr="00ED1418">
        <w:t>Přestože tato ZD vymezuje předmět veřejné zakázky v podrobnostech nezbytných pro zpracování nabídky, m</w:t>
      </w:r>
      <w:r w:rsidRPr="00ED1418">
        <w:t>o</w:t>
      </w:r>
      <w:r w:rsidRPr="00ED1418">
        <w:t xml:space="preserve">hou dodavatelé požadovat dodatečné informace k zadávacím podmínkám. </w:t>
      </w:r>
      <w:r w:rsidR="00503B3B">
        <w:t xml:space="preserve">Písemnou žádost musí dodavatelé zadavateli doručit </w:t>
      </w:r>
      <w:r w:rsidR="00503B3B" w:rsidRPr="00C91400">
        <w:rPr>
          <w:b/>
        </w:rPr>
        <w:t>nejpozději 6 pracovní</w:t>
      </w:r>
      <w:r w:rsidR="00503B3B">
        <w:rPr>
          <w:b/>
        </w:rPr>
        <w:t>ch</w:t>
      </w:r>
      <w:r w:rsidR="00503B3B" w:rsidRPr="00C91400">
        <w:rPr>
          <w:b/>
        </w:rPr>
        <w:t xml:space="preserve"> dnů</w:t>
      </w:r>
      <w:r w:rsidR="00503B3B">
        <w:t xml:space="preserve"> před uplynutím lhůty pro podání nabídek.</w:t>
      </w:r>
    </w:p>
    <w:p w:rsidR="00483F5B" w:rsidRPr="00ED1418" w:rsidRDefault="00483F5B" w:rsidP="004B082A">
      <w:pPr>
        <w:spacing w:after="120"/>
        <w:jc w:val="both"/>
      </w:pPr>
      <w:r w:rsidRPr="00ED1418">
        <w:t>Dotazy k zadávacím podmínkám mohou Uchazeči zasílat k rukám kontaktní osoby uvedené v odst. č. 1.2 této ZD, Na dotazy podané jinou než písemnou formou nebo prostřednictvím datových schránek nebude brán zřetel. Uchazeči jsou oprávněni zaslat dotazy rovněž e-mailem. V takovém případě jsou však povinni zaslat dotaz ro</w:t>
      </w:r>
      <w:r w:rsidRPr="00ED1418">
        <w:t>v</w:t>
      </w:r>
      <w:r w:rsidRPr="00ED1418">
        <w:t>něž v písemné formě, a to do tří dnů od doručení e-mailu nebo faxu. To neplatí, pokud byl e-mail podepsán zaručeným elektronickým podpisem Uchazeče (viz § 2 písm. b) zákona č. 227/2000 Sb., o elektronickém podp</w:t>
      </w:r>
      <w:r w:rsidRPr="00ED1418">
        <w:t>i</w:t>
      </w:r>
      <w:r w:rsidRPr="00ED1418">
        <w:t>su, ve znění pozdějších předpisů).</w:t>
      </w:r>
    </w:p>
    <w:p w:rsidR="00FB0EF0" w:rsidRDefault="00483F5B" w:rsidP="00FB0EF0">
      <w:pPr>
        <w:jc w:val="both"/>
        <w:rPr>
          <w:rFonts w:ascii="Arial" w:hAnsi="Arial" w:cs="Arial"/>
        </w:rPr>
      </w:pPr>
      <w:bookmarkStart w:id="41" w:name="_Toc208292169"/>
      <w:r w:rsidRPr="00ED1418">
        <w:t>V žádosti o poskytnutí dodatečných informací musí být uvedeny identifikační a kontaktní údaje Uchazeče a i</w:t>
      </w:r>
      <w:r w:rsidRPr="00ED1418">
        <w:t>n</w:t>
      </w:r>
      <w:r w:rsidRPr="00ED1418">
        <w:t xml:space="preserve">formace o tom, ke které veřejné zakázce se žádost vztahuje. </w:t>
      </w:r>
      <w:r w:rsidR="00FB0EF0">
        <w:t>Zadavatel odešle dodatečné informace k zadáv</w:t>
      </w:r>
      <w:r w:rsidR="00FB0EF0">
        <w:t>a</w:t>
      </w:r>
      <w:r w:rsidR="00FB0EF0">
        <w:t xml:space="preserve">cím podmínkám, případně související dokumenty, nejpozději do </w:t>
      </w:r>
      <w:r w:rsidR="00FB0EF0" w:rsidRPr="00C91400">
        <w:rPr>
          <w:b/>
        </w:rPr>
        <w:t>4 pracovních dnů</w:t>
      </w:r>
      <w:r w:rsidR="00FB0EF0">
        <w:t xml:space="preserve"> </w:t>
      </w:r>
      <w:r w:rsidR="00FB0EF0" w:rsidRPr="00952949">
        <w:t>po doručení žádosti. Zad</w:t>
      </w:r>
      <w:r w:rsidR="00FB0EF0" w:rsidRPr="00952949">
        <w:t>a</w:t>
      </w:r>
      <w:r w:rsidR="00FB0EF0" w:rsidRPr="00952949">
        <w:t>vatel odešle dodatečné informace k zadávacím podmínkám, vč. přesného znění žádosti, současně</w:t>
      </w:r>
      <w:r w:rsidR="00FB0EF0" w:rsidRPr="00595432">
        <w:t xml:space="preserve"> všem dodav</w:t>
      </w:r>
      <w:r w:rsidR="00FB0EF0" w:rsidRPr="00595432">
        <w:t>a</w:t>
      </w:r>
      <w:r w:rsidR="00FB0EF0" w:rsidRPr="00595432">
        <w:t>telům, kteří požádali o poskytnutí zadávací dokumentace nebo kterým byla ZD poskytnuta. Zadavatel</w:t>
      </w:r>
      <w:r w:rsidR="00FB0EF0">
        <w:t xml:space="preserve"> rovněž uveřejní dodatečné informace včetně přesného znění žádosti stejným způsobem, jakým uveřejnil textovou část zadávací dokumentace, tj. na svém profilu zadavatele na </w:t>
      </w:r>
      <w:r w:rsidR="00FB0EF0">
        <w:rPr>
          <w:rFonts w:ascii="Arial" w:hAnsi="Arial" w:cs="Arial"/>
        </w:rPr>
        <w:t>adrese:</w:t>
      </w:r>
    </w:p>
    <w:p w:rsidR="00503B3B" w:rsidRDefault="00FB0EF0" w:rsidP="004B082A">
      <w:pPr>
        <w:spacing w:after="120"/>
        <w:jc w:val="both"/>
      </w:pPr>
      <w:r w:rsidRPr="00DC4B8B">
        <w:rPr>
          <w:rFonts w:ascii="Arial" w:hAnsi="Arial" w:cs="Arial"/>
        </w:rPr>
        <w:t>https://www.egordion.cz/nabidkaGORDION/profilCSSZ </w:t>
      </w:r>
      <w:r>
        <w:t>.</w:t>
      </w:r>
    </w:p>
    <w:p w:rsidR="00483F5B" w:rsidRPr="00ED1418" w:rsidRDefault="00483F5B" w:rsidP="004B082A">
      <w:pPr>
        <w:spacing w:after="120"/>
        <w:jc w:val="both"/>
      </w:pPr>
      <w:r w:rsidRPr="00ED1418">
        <w:t>Zadavatel je oprávněn poskytnout Uchazečům dodatečné informace k zadávacím podmínkám i bez předchozí žádosti.</w:t>
      </w:r>
      <w:bookmarkEnd w:id="41"/>
    </w:p>
    <w:p w:rsidR="00483F5B" w:rsidRPr="00ED1418" w:rsidRDefault="00483F5B" w:rsidP="007C5613">
      <w:pPr>
        <w:spacing w:after="120"/>
        <w:jc w:val="both"/>
        <w:rPr>
          <w:b/>
          <w:bCs/>
          <w:kern w:val="28"/>
          <w:sz w:val="26"/>
          <w:szCs w:val="26"/>
        </w:rPr>
      </w:pPr>
      <w:r w:rsidRPr="00ED1418">
        <w:lastRenderedPageBreak/>
        <w:t xml:space="preserve"> </w:t>
      </w:r>
      <w:bookmarkEnd w:id="27"/>
      <w:bookmarkEnd w:id="28"/>
      <w:bookmarkEnd w:id="29"/>
      <w:bookmarkEnd w:id="30"/>
      <w:bookmarkEnd w:id="31"/>
      <w:bookmarkEnd w:id="32"/>
      <w:bookmarkEnd w:id="33"/>
      <w:bookmarkEnd w:id="34"/>
      <w:bookmarkEnd w:id="35"/>
      <w:bookmarkEnd w:id="36"/>
      <w:bookmarkEnd w:id="37"/>
    </w:p>
    <w:p w:rsidR="00483F5B" w:rsidRPr="00ED1418" w:rsidRDefault="00483F5B" w:rsidP="00635069">
      <w:pPr>
        <w:pStyle w:val="Nadpis1"/>
        <w:numPr>
          <w:ilvl w:val="0"/>
          <w:numId w:val="10"/>
        </w:numPr>
      </w:pPr>
      <w:bookmarkStart w:id="42" w:name="_Toc327360087"/>
      <w:r w:rsidRPr="00ED1418">
        <w:t>Předmět veřejné zakázky</w:t>
      </w:r>
      <w:bookmarkEnd w:id="42"/>
    </w:p>
    <w:p w:rsidR="003D4A2F" w:rsidRPr="003D4A2F" w:rsidRDefault="003D4A2F" w:rsidP="002E371D">
      <w:pPr>
        <w:pStyle w:val="Nadpis2"/>
        <w:numPr>
          <w:ilvl w:val="1"/>
          <w:numId w:val="10"/>
        </w:numPr>
        <w:rPr>
          <w:bCs w:val="0"/>
          <w:iCs/>
        </w:rPr>
      </w:pPr>
      <w:bookmarkStart w:id="43" w:name="_Toc325525264"/>
      <w:bookmarkStart w:id="44" w:name="_Toc327360088"/>
      <w:r w:rsidRPr="003D4A2F">
        <w:rPr>
          <w:bCs w:val="0"/>
          <w:iCs/>
        </w:rPr>
        <w:t>Požadované vlastnosti předmětu veřejné zakázky</w:t>
      </w:r>
      <w:bookmarkEnd w:id="43"/>
      <w:bookmarkEnd w:id="44"/>
    </w:p>
    <w:p w:rsidR="003D4A2F" w:rsidRPr="003D4A2F" w:rsidRDefault="002E371D" w:rsidP="002E371D">
      <w:pPr>
        <w:widowControl w:val="0"/>
        <w:spacing w:before="240" w:after="240"/>
        <w:outlineLvl w:val="2"/>
        <w:rPr>
          <w:b/>
        </w:rPr>
      </w:pPr>
      <w:bookmarkStart w:id="45" w:name="_Toc325525265"/>
      <w:bookmarkStart w:id="46" w:name="_Toc327360089"/>
      <w:r>
        <w:rPr>
          <w:b/>
        </w:rPr>
        <w:t xml:space="preserve">2.1.1 </w:t>
      </w:r>
      <w:r w:rsidR="003D4A2F" w:rsidRPr="003D4A2F">
        <w:rPr>
          <w:b/>
        </w:rPr>
        <w:t>Dvě geograficky oddělená datová centra</w:t>
      </w:r>
      <w:bookmarkEnd w:id="45"/>
      <w:bookmarkEnd w:id="46"/>
    </w:p>
    <w:p w:rsidR="003D4A2F" w:rsidRPr="003D4A2F" w:rsidRDefault="003D4A2F" w:rsidP="003D4A2F">
      <w:pPr>
        <w:jc w:val="both"/>
      </w:pPr>
      <w:r w:rsidRPr="003D4A2F">
        <w:t>Nově budovaná komunikační infrastruktura musí zajistit připojení 2 datových center (Křížová 25 a Trojská 13) k externím sítím, a zároveň zajistit publikaci služeb z nově budovaných DMZ směrem do těchto externích sítí. Dalším úkolem je zajistit vzdálený přístup zaměstnanců Zadavatele k interním centrálním aplikacím, z prostředků Zadavatele prostřednictvím sítě Internet, a za pomocí stávajících autorizačních metod a informací, uložených na čipové kartě.</w:t>
      </w:r>
    </w:p>
    <w:p w:rsidR="003D4A2F" w:rsidRPr="003D4A2F" w:rsidRDefault="003D4A2F" w:rsidP="003D4A2F">
      <w:pPr>
        <w:jc w:val="both"/>
      </w:pPr>
      <w:r w:rsidRPr="003D4A2F">
        <w:t>Nově budovaná infrastruktura musí být plně redundantní, a dostatečně škálovatelná. Předpokládá se, že po realizaci tohoto Projektu 159 včetně této veřejné zakázky bude přesměrován veškerý komunikační provoz Zad</w:t>
      </w:r>
      <w:r w:rsidRPr="003D4A2F">
        <w:t>a</w:t>
      </w:r>
      <w:r w:rsidRPr="003D4A2F">
        <w:t xml:space="preserve">vatele z/do externích sítí prostřednictvím tohoto řešení. </w:t>
      </w:r>
    </w:p>
    <w:p w:rsidR="003D4A2F" w:rsidRPr="002E371D" w:rsidRDefault="002E371D" w:rsidP="002E371D">
      <w:pPr>
        <w:widowControl w:val="0"/>
        <w:spacing w:before="240" w:after="240"/>
        <w:outlineLvl w:val="2"/>
        <w:rPr>
          <w:b/>
        </w:rPr>
      </w:pPr>
      <w:bookmarkStart w:id="47" w:name="_Toc325525266"/>
      <w:bookmarkStart w:id="48" w:name="_Toc327360090"/>
      <w:r>
        <w:rPr>
          <w:b/>
        </w:rPr>
        <w:t xml:space="preserve">2.1.2 </w:t>
      </w:r>
      <w:r w:rsidR="003D4A2F" w:rsidRPr="002E371D">
        <w:rPr>
          <w:b/>
        </w:rPr>
        <w:t>Nezávislost nově budované infrastruktury</w:t>
      </w:r>
      <w:bookmarkEnd w:id="47"/>
      <w:bookmarkEnd w:id="48"/>
    </w:p>
    <w:p w:rsidR="003D4A2F" w:rsidRPr="003D4A2F" w:rsidRDefault="003D4A2F" w:rsidP="003D4A2F">
      <w:pPr>
        <w:jc w:val="both"/>
      </w:pPr>
      <w:r w:rsidRPr="003D4A2F">
        <w:t>Vzhledem ke komplexním požadavkům připojení je nezbytné vybudovat síťovou infrastrukturu nezávislou na stávajícím perimetru a to:</w:t>
      </w:r>
    </w:p>
    <w:p w:rsidR="003D4A2F" w:rsidRPr="003D4A2F" w:rsidRDefault="003D4A2F" w:rsidP="003D4A2F">
      <w:pPr>
        <w:jc w:val="both"/>
      </w:pPr>
    </w:p>
    <w:p w:rsidR="003D4A2F" w:rsidRPr="003D4A2F" w:rsidRDefault="003D4A2F" w:rsidP="003D4A2F">
      <w:pPr>
        <w:numPr>
          <w:ilvl w:val="0"/>
          <w:numId w:val="5"/>
        </w:numPr>
        <w:spacing w:after="200" w:line="276" w:lineRule="auto"/>
        <w:contextualSpacing/>
        <w:rPr>
          <w:lang w:eastAsia="en-US"/>
        </w:rPr>
      </w:pPr>
      <w:r w:rsidRPr="003D4A2F">
        <w:rPr>
          <w:lang w:eastAsia="en-US"/>
        </w:rPr>
        <w:t>Rozhraní se bude budovat postupně a bude docházet k častým změnám konfigurace a bezpečnostní politiky.</w:t>
      </w:r>
    </w:p>
    <w:p w:rsidR="003D4A2F" w:rsidRPr="003D4A2F" w:rsidRDefault="003D4A2F" w:rsidP="003D4A2F">
      <w:pPr>
        <w:numPr>
          <w:ilvl w:val="0"/>
          <w:numId w:val="5"/>
        </w:numPr>
        <w:spacing w:after="200" w:line="276" w:lineRule="auto"/>
        <w:contextualSpacing/>
        <w:rPr>
          <w:lang w:eastAsia="en-US"/>
        </w:rPr>
      </w:pPr>
      <w:r w:rsidRPr="003D4A2F">
        <w:rPr>
          <w:lang w:eastAsia="en-US"/>
        </w:rPr>
        <w:t xml:space="preserve">Rozhraní bude mít vysoké nároky na pásmo a je nezbytné mít mechanismy na řízení datových toků do i z prostředí Zadavatele (a MPSV). </w:t>
      </w:r>
    </w:p>
    <w:p w:rsidR="003D4A2F" w:rsidRDefault="003D4A2F" w:rsidP="003D4A2F">
      <w:pPr>
        <w:numPr>
          <w:ilvl w:val="0"/>
          <w:numId w:val="5"/>
        </w:numPr>
        <w:spacing w:after="200" w:line="276" w:lineRule="auto"/>
        <w:contextualSpacing/>
        <w:rPr>
          <w:lang w:eastAsia="en-US"/>
        </w:rPr>
      </w:pPr>
      <w:r w:rsidRPr="003D4A2F">
        <w:rPr>
          <w:lang w:eastAsia="en-US"/>
        </w:rPr>
        <w:t>Infrastruktura Rozhraní bude založena na více bezpečnostních zónách (DMZ).</w:t>
      </w:r>
    </w:p>
    <w:p w:rsidR="002E371D" w:rsidRPr="003D4A2F" w:rsidRDefault="002E371D" w:rsidP="002E371D">
      <w:pPr>
        <w:spacing w:after="200" w:line="276" w:lineRule="auto"/>
        <w:ind w:left="360"/>
        <w:contextualSpacing/>
        <w:rPr>
          <w:lang w:eastAsia="en-US"/>
        </w:rPr>
      </w:pPr>
    </w:p>
    <w:p w:rsidR="003D4A2F" w:rsidRPr="00044D50" w:rsidRDefault="002E371D" w:rsidP="00092256">
      <w:pPr>
        <w:pStyle w:val="Odstavecseseznamem"/>
        <w:widowControl w:val="0"/>
        <w:numPr>
          <w:ilvl w:val="2"/>
          <w:numId w:val="35"/>
        </w:numPr>
        <w:spacing w:before="240" w:after="240"/>
        <w:outlineLvl w:val="2"/>
        <w:rPr>
          <w:rFonts w:ascii="Tahoma" w:hAnsi="Tahoma"/>
          <w:b/>
          <w:sz w:val="20"/>
          <w:szCs w:val="20"/>
          <w:lang w:val="cs-CZ"/>
        </w:rPr>
      </w:pPr>
      <w:bookmarkStart w:id="49" w:name="_Toc325525267"/>
      <w:r w:rsidRPr="00044D50">
        <w:rPr>
          <w:rFonts w:ascii="Tahoma" w:hAnsi="Tahoma"/>
          <w:b/>
          <w:lang w:val="cs-CZ"/>
        </w:rPr>
        <w:t xml:space="preserve"> </w:t>
      </w:r>
      <w:bookmarkStart w:id="50" w:name="_Toc327360091"/>
      <w:r w:rsidR="003D4A2F" w:rsidRPr="00044D50">
        <w:rPr>
          <w:rFonts w:ascii="Tahoma" w:hAnsi="Tahoma"/>
          <w:b/>
          <w:sz w:val="20"/>
          <w:szCs w:val="20"/>
          <w:lang w:val="cs-CZ"/>
        </w:rPr>
        <w:t>Samostatné připojení do Internetu, Centrálního místa služeb (CMS), MPSV</w:t>
      </w:r>
      <w:bookmarkEnd w:id="49"/>
      <w:bookmarkEnd w:id="50"/>
    </w:p>
    <w:p w:rsidR="003D4A2F" w:rsidRPr="002E371D" w:rsidRDefault="003D4A2F" w:rsidP="003D4A2F">
      <w:pPr>
        <w:jc w:val="both"/>
      </w:pPr>
      <w:r w:rsidRPr="002E371D">
        <w:t>Rozhraní musí mít samostatné připojení do Internetu, CMS, MPSV, aby nedocházelo k ovlivnění stávajících sl</w:t>
      </w:r>
      <w:r w:rsidRPr="002E371D">
        <w:t>u</w:t>
      </w:r>
      <w:r w:rsidRPr="002E371D">
        <w:t>žeb Zadavatele jako je např. e-mail, připojení na webové stránky, komunikace s Portálem veřejné správy, DIS.</w:t>
      </w:r>
    </w:p>
    <w:p w:rsidR="003D4A2F" w:rsidRPr="00044D50" w:rsidRDefault="00092256" w:rsidP="00092256">
      <w:pPr>
        <w:pStyle w:val="Odstavecseseznamem"/>
        <w:widowControl w:val="0"/>
        <w:spacing w:before="240" w:after="240"/>
        <w:ind w:left="1152"/>
        <w:outlineLvl w:val="2"/>
        <w:rPr>
          <w:rFonts w:ascii="Tahoma" w:hAnsi="Tahoma"/>
          <w:b/>
          <w:sz w:val="20"/>
          <w:szCs w:val="20"/>
          <w:lang w:val="cs-CZ"/>
        </w:rPr>
      </w:pPr>
      <w:bookmarkStart w:id="51" w:name="_Toc325525268"/>
      <w:bookmarkStart w:id="52" w:name="_Toc327360092"/>
      <w:r w:rsidRPr="00044D50">
        <w:rPr>
          <w:rFonts w:ascii="Tahoma" w:hAnsi="Tahoma"/>
          <w:b/>
          <w:sz w:val="20"/>
          <w:szCs w:val="20"/>
          <w:lang w:val="cs-CZ"/>
        </w:rPr>
        <w:t>2.1.4</w:t>
      </w:r>
      <w:r w:rsidR="002E371D" w:rsidRPr="00044D50">
        <w:rPr>
          <w:rFonts w:ascii="Tahoma" w:hAnsi="Tahoma"/>
          <w:b/>
          <w:sz w:val="20"/>
          <w:szCs w:val="20"/>
          <w:lang w:val="cs-CZ"/>
        </w:rPr>
        <w:t xml:space="preserve"> </w:t>
      </w:r>
      <w:r w:rsidR="003D4A2F" w:rsidRPr="00044D50">
        <w:rPr>
          <w:rFonts w:ascii="Tahoma" w:hAnsi="Tahoma"/>
          <w:b/>
          <w:sz w:val="20"/>
          <w:szCs w:val="20"/>
          <w:lang w:val="cs-CZ"/>
        </w:rPr>
        <w:t>Integrace a kompatibilita</w:t>
      </w:r>
      <w:bookmarkEnd w:id="51"/>
      <w:bookmarkEnd w:id="52"/>
    </w:p>
    <w:p w:rsidR="003D4A2F" w:rsidRPr="003D4A2F" w:rsidRDefault="003D4A2F" w:rsidP="003D4A2F">
      <w:pPr>
        <w:rPr>
          <w:szCs w:val="24"/>
        </w:rPr>
      </w:pPr>
      <w:r w:rsidRPr="003D4A2F">
        <w:rPr>
          <w:szCs w:val="24"/>
        </w:rPr>
        <w:t>Celý systém musí být modulární, dostatečně flexibilní a škálovatelný ve všech poptávaných oblastech, aby nejen reflektoval stávající IKT infrastrukturu a IKT standardy Zadavatele, ale dával předpoklady pro jeho další rozvoj.</w:t>
      </w:r>
    </w:p>
    <w:p w:rsidR="003D4A2F" w:rsidRPr="003D4A2F" w:rsidRDefault="003D4A2F" w:rsidP="003D4A2F">
      <w:pPr>
        <w:rPr>
          <w:szCs w:val="24"/>
        </w:rPr>
      </w:pPr>
      <w:r w:rsidRPr="003D4A2F">
        <w:rPr>
          <w:szCs w:val="24"/>
        </w:rPr>
        <w:t>Součástí návrhu řešení je vypracování kompletní nabídky požadovaného HW a SW vybavení splňující  vypsané požadavky a technická podpora v délce 36 měsíců, jejíž součástí je podpora služeb souvisejících s implementací a systémovou integrací a přístup k Technickému Asistenčnímu Centru (TAC) výrobce aktivních prvků.</w:t>
      </w:r>
    </w:p>
    <w:p w:rsidR="003D4A2F" w:rsidRPr="003D4A2F" w:rsidRDefault="003D4A2F" w:rsidP="003D4A2F">
      <w:pPr>
        <w:rPr>
          <w:szCs w:val="24"/>
        </w:rPr>
      </w:pPr>
      <w:r w:rsidRPr="003D4A2F">
        <w:rPr>
          <w:szCs w:val="24"/>
        </w:rPr>
        <w:t>Zadavatel z důvodů minimalizace nároků na správu a provoz celého systému preferuje, aby Uchazeč celý sy</w:t>
      </w:r>
      <w:r w:rsidRPr="003D4A2F">
        <w:rPr>
          <w:szCs w:val="24"/>
        </w:rPr>
        <w:t>s</w:t>
      </w:r>
      <w:r w:rsidRPr="003D4A2F">
        <w:rPr>
          <w:szCs w:val="24"/>
        </w:rPr>
        <w:t>tém navrhnul s použitím technologií maximálně dvou různých výrobců splňujících vypsané požadavky.</w:t>
      </w:r>
    </w:p>
    <w:p w:rsidR="003D4A2F" w:rsidRPr="003D4A2F" w:rsidRDefault="003D4A2F" w:rsidP="00092256">
      <w:pPr>
        <w:keepNext/>
        <w:keepLines/>
        <w:numPr>
          <w:ilvl w:val="1"/>
          <w:numId w:val="35"/>
        </w:numPr>
        <w:spacing w:before="200" w:line="276" w:lineRule="auto"/>
        <w:outlineLvl w:val="1"/>
        <w:rPr>
          <w:b/>
          <w:iCs/>
        </w:rPr>
      </w:pPr>
      <w:bookmarkStart w:id="53" w:name="_Toc325525269"/>
      <w:bookmarkStart w:id="54" w:name="_Toc327360093"/>
      <w:r w:rsidRPr="003D4A2F">
        <w:rPr>
          <w:b/>
          <w:iCs/>
        </w:rPr>
        <w:t>Specifikace předmětu veřejné zakázky</w:t>
      </w:r>
      <w:bookmarkEnd w:id="53"/>
      <w:bookmarkEnd w:id="54"/>
    </w:p>
    <w:p w:rsidR="003D4A2F" w:rsidRPr="003D4A2F" w:rsidRDefault="003D4A2F" w:rsidP="003D4A2F">
      <w:pPr>
        <w:rPr>
          <w:szCs w:val="24"/>
        </w:rPr>
      </w:pPr>
    </w:p>
    <w:p w:rsidR="003D4A2F" w:rsidRPr="003D4A2F" w:rsidRDefault="003D4A2F" w:rsidP="003D4A2F">
      <w:pPr>
        <w:rPr>
          <w:szCs w:val="24"/>
        </w:rPr>
      </w:pPr>
      <w:r w:rsidRPr="003D4A2F">
        <w:rPr>
          <w:szCs w:val="24"/>
        </w:rPr>
        <w:t>Předmětem veřejné zakázky je dodávka následujících částí:</w:t>
      </w:r>
    </w:p>
    <w:p w:rsidR="003D4A2F" w:rsidRPr="003D4A2F" w:rsidRDefault="003D4A2F" w:rsidP="003D4A2F">
      <w:pPr>
        <w:rPr>
          <w:szCs w:val="24"/>
        </w:rPr>
      </w:pPr>
    </w:p>
    <w:p w:rsidR="003D4A2F" w:rsidRPr="003D4A2F" w:rsidRDefault="003D4A2F" w:rsidP="003D4A2F">
      <w:pPr>
        <w:numPr>
          <w:ilvl w:val="0"/>
          <w:numId w:val="8"/>
        </w:numPr>
        <w:spacing w:after="120" w:line="200" w:lineRule="atLeast"/>
        <w:jc w:val="both"/>
      </w:pPr>
      <w:r w:rsidRPr="003D4A2F">
        <w:t>Detailní popis návrhu řešení komunikačního rozhraní dle schématu v kapitole 2.2.2, s funkcionalitou, vlastnostmi a parametry dle požadavků kapitoly 2 a přílohy č. 2 této ZD.</w:t>
      </w:r>
    </w:p>
    <w:p w:rsidR="003D4A2F" w:rsidRPr="003D4A2F" w:rsidRDefault="003D4A2F" w:rsidP="003D4A2F">
      <w:pPr>
        <w:numPr>
          <w:ilvl w:val="0"/>
          <w:numId w:val="8"/>
        </w:numPr>
        <w:spacing w:after="120" w:line="200" w:lineRule="atLeast"/>
        <w:jc w:val="both"/>
      </w:pPr>
      <w:r w:rsidRPr="003D4A2F">
        <w:t>Dodávka HW komponent dle specifikace uvedené v této ZD a v příloze č. 2 této ZD.</w:t>
      </w:r>
    </w:p>
    <w:p w:rsidR="003D4A2F" w:rsidRPr="003D4A2F" w:rsidRDefault="003D4A2F" w:rsidP="003D4A2F">
      <w:pPr>
        <w:numPr>
          <w:ilvl w:val="0"/>
          <w:numId w:val="8"/>
        </w:numPr>
        <w:spacing w:after="120" w:line="200" w:lineRule="atLeast"/>
        <w:jc w:val="both"/>
      </w:pPr>
      <w:r w:rsidRPr="003D4A2F">
        <w:t>Dodávka SW komponent dle specifikace uvedené v této ZD a v příloze č. 2 této ZD.</w:t>
      </w:r>
    </w:p>
    <w:p w:rsidR="003D4A2F" w:rsidRPr="003D4A2F" w:rsidRDefault="003D4A2F" w:rsidP="003D4A2F">
      <w:pPr>
        <w:numPr>
          <w:ilvl w:val="0"/>
          <w:numId w:val="8"/>
        </w:numPr>
        <w:spacing w:after="120" w:line="200" w:lineRule="atLeast"/>
        <w:jc w:val="both"/>
      </w:pPr>
      <w:r w:rsidRPr="003D4A2F">
        <w:t>Implementace řešení a souvisejících služeb při dodržení podmínek dle kapitoly 2.2.4 této ZD</w:t>
      </w:r>
    </w:p>
    <w:p w:rsidR="003D4A2F" w:rsidRPr="003D4A2F" w:rsidRDefault="003D4A2F" w:rsidP="003D4A2F">
      <w:pPr>
        <w:numPr>
          <w:ilvl w:val="0"/>
          <w:numId w:val="8"/>
        </w:numPr>
        <w:spacing w:after="120" w:line="200" w:lineRule="atLeast"/>
        <w:jc w:val="both"/>
      </w:pPr>
      <w:r w:rsidRPr="003D4A2F">
        <w:t>Poskytnutí odborné součinnosti dle podmínek uvedených v kapitole 3 této ZD.</w:t>
      </w:r>
    </w:p>
    <w:p w:rsidR="003D4A2F" w:rsidRPr="003D4A2F" w:rsidRDefault="003D4A2F" w:rsidP="003D4A2F">
      <w:pPr>
        <w:numPr>
          <w:ilvl w:val="0"/>
          <w:numId w:val="8"/>
        </w:numPr>
        <w:spacing w:after="120" w:line="200" w:lineRule="atLeast"/>
        <w:jc w:val="both"/>
      </w:pPr>
      <w:r w:rsidRPr="003D4A2F">
        <w:lastRenderedPageBreak/>
        <w:t>Poskytnutí technické podpory na dobu 36 měsíců od akceptování předmětu této veřejné zakázky Zad</w:t>
      </w:r>
      <w:r w:rsidRPr="003D4A2F">
        <w:t>a</w:t>
      </w:r>
      <w:r w:rsidRPr="003D4A2F">
        <w:t>vatelem uvedených v kapitole 2.2.5 této ZD.</w:t>
      </w:r>
    </w:p>
    <w:p w:rsidR="003D4A2F" w:rsidRPr="003D4A2F" w:rsidRDefault="003D4A2F" w:rsidP="003D4A2F">
      <w:pPr>
        <w:spacing w:after="120" w:line="200" w:lineRule="atLeast"/>
        <w:jc w:val="both"/>
      </w:pPr>
      <w:r w:rsidRPr="003D4A2F">
        <w:t>Popis řešení komunikační vrstvy pro Projekt 159 (charakteristika a vlastnosti celého Projektu 159 je uvedena v Příloze č. 1 této ZD), zejména pro část Informačního a komunikačního rozhraní ČSSZ pro komunikaci s klienty (IKR) rozšířeného o požadavky MPSV vychází z požadavku poskytovat aplikační služby pro široké spektrum e</w:t>
      </w:r>
      <w:r w:rsidRPr="003D4A2F">
        <w:t>x</w:t>
      </w:r>
      <w:r w:rsidRPr="003D4A2F">
        <w:t>terních uživatelů či organizací s garancí vysoké dostupnosti. Na základě těchto důvodů je požadováno řešení založené na redundantních prvcích/službách s automatickým převzetím funkcionality záložním prvkem či př</w:t>
      </w:r>
      <w:r w:rsidRPr="003D4A2F">
        <w:t>e</w:t>
      </w:r>
      <w:r w:rsidRPr="003D4A2F">
        <w:t>směrováním provozu do záložní lokality.</w:t>
      </w:r>
    </w:p>
    <w:p w:rsidR="003D4A2F" w:rsidRPr="003D4A2F" w:rsidRDefault="003D4A2F" w:rsidP="003D4A2F">
      <w:pPr>
        <w:spacing w:after="120" w:line="200" w:lineRule="atLeast"/>
        <w:jc w:val="both"/>
      </w:pPr>
    </w:p>
    <w:p w:rsidR="003D4A2F" w:rsidRPr="003D4A2F" w:rsidRDefault="003D4A2F" w:rsidP="003D4A2F">
      <w:pPr>
        <w:spacing w:after="120" w:line="200" w:lineRule="atLeast"/>
        <w:jc w:val="both"/>
      </w:pPr>
      <w:r w:rsidRPr="003D4A2F">
        <w:t>Požadované parametry řešení vrstvy komunikační infrastruktury jsou následující:</w:t>
      </w:r>
    </w:p>
    <w:p w:rsidR="003D4A2F" w:rsidRPr="003D4A2F" w:rsidRDefault="003D4A2F" w:rsidP="003D4A2F">
      <w:pPr>
        <w:jc w:val="both"/>
        <w:rPr>
          <w:b/>
          <w:i/>
        </w:rPr>
      </w:pPr>
    </w:p>
    <w:p w:rsidR="003D4A2F" w:rsidRPr="003D4A2F" w:rsidRDefault="003D4A2F" w:rsidP="003D4A2F">
      <w:pPr>
        <w:numPr>
          <w:ilvl w:val="0"/>
          <w:numId w:val="5"/>
        </w:numPr>
        <w:spacing w:after="200" w:line="276" w:lineRule="auto"/>
        <w:contextualSpacing/>
        <w:rPr>
          <w:lang w:eastAsia="en-US"/>
        </w:rPr>
      </w:pPr>
      <w:r w:rsidRPr="003D4A2F">
        <w:rPr>
          <w:lang w:eastAsia="en-US"/>
        </w:rPr>
        <w:t>2 geograficky oddělená datová centra</w:t>
      </w:r>
      <w:r w:rsidR="00264DFE">
        <w:rPr>
          <w:lang w:eastAsia="en-US"/>
        </w:rPr>
        <w:t xml:space="preserve"> umožní fungovat </w:t>
      </w:r>
      <w:r w:rsidR="00264DFE" w:rsidRPr="00116862">
        <w:rPr>
          <w:lang w:eastAsia="en-US"/>
        </w:rPr>
        <w:t>jak</w:t>
      </w:r>
      <w:r w:rsidRPr="00116862">
        <w:rPr>
          <w:lang w:eastAsia="en-US"/>
        </w:rPr>
        <w:t xml:space="preserve"> v </w:t>
      </w:r>
      <w:proofErr w:type="spellStart"/>
      <w:r w:rsidRPr="00116862">
        <w:rPr>
          <w:lang w:eastAsia="en-US"/>
        </w:rPr>
        <w:t>Active</w:t>
      </w:r>
      <w:proofErr w:type="spellEnd"/>
      <w:r w:rsidRPr="00116862">
        <w:rPr>
          <w:lang w:eastAsia="en-US"/>
        </w:rPr>
        <w:t xml:space="preserve"> x </w:t>
      </w:r>
      <w:proofErr w:type="spellStart"/>
      <w:r w:rsidR="00537656" w:rsidRPr="00116862">
        <w:rPr>
          <w:lang w:eastAsia="en-US"/>
        </w:rPr>
        <w:t>Pasive</w:t>
      </w:r>
      <w:proofErr w:type="spellEnd"/>
      <w:r w:rsidRPr="00116862">
        <w:rPr>
          <w:lang w:eastAsia="en-US"/>
        </w:rPr>
        <w:t xml:space="preserve"> </w:t>
      </w:r>
      <w:r w:rsidR="00537656" w:rsidRPr="00116862">
        <w:rPr>
          <w:lang w:eastAsia="en-US"/>
        </w:rPr>
        <w:t>i Active x Active</w:t>
      </w:r>
      <w:r w:rsidR="00264DFE" w:rsidRPr="00116862">
        <w:rPr>
          <w:lang w:eastAsia="en-US"/>
        </w:rPr>
        <w:t xml:space="preserve"> </w:t>
      </w:r>
      <w:r w:rsidRPr="00116862">
        <w:rPr>
          <w:lang w:eastAsia="en-US"/>
        </w:rPr>
        <w:t>řežimu.</w:t>
      </w:r>
    </w:p>
    <w:p w:rsidR="003D4A2F" w:rsidRPr="003D4A2F" w:rsidRDefault="003D4A2F" w:rsidP="003D4A2F">
      <w:pPr>
        <w:numPr>
          <w:ilvl w:val="0"/>
          <w:numId w:val="5"/>
        </w:numPr>
        <w:spacing w:after="200" w:line="276" w:lineRule="auto"/>
        <w:contextualSpacing/>
        <w:rPr>
          <w:lang w:eastAsia="en-US"/>
        </w:rPr>
      </w:pPr>
      <w:r w:rsidRPr="003D4A2F">
        <w:rPr>
          <w:lang w:eastAsia="en-US"/>
        </w:rPr>
        <w:t xml:space="preserve">V obou datových centrech je zajištěno připojení do Internetu, Centrálního místa služeb (CMS) a ostatních externích sítí. </w:t>
      </w:r>
    </w:p>
    <w:p w:rsidR="003D4A2F" w:rsidRPr="003D4A2F" w:rsidRDefault="003D4A2F" w:rsidP="003D4A2F">
      <w:pPr>
        <w:numPr>
          <w:ilvl w:val="0"/>
          <w:numId w:val="5"/>
        </w:numPr>
        <w:spacing w:after="200" w:line="276" w:lineRule="auto"/>
        <w:contextualSpacing/>
        <w:rPr>
          <w:lang w:eastAsia="en-US"/>
        </w:rPr>
      </w:pPr>
      <w:r w:rsidRPr="003D4A2F">
        <w:rPr>
          <w:lang w:eastAsia="en-US"/>
        </w:rPr>
        <w:t>Nezávislost nově budované infrastruktury na stávající infrastruktuře určené pro komunikaci s externími su</w:t>
      </w:r>
      <w:r w:rsidRPr="003D4A2F">
        <w:rPr>
          <w:lang w:eastAsia="en-US"/>
        </w:rPr>
        <w:t>b</w:t>
      </w:r>
      <w:r w:rsidRPr="003D4A2F">
        <w:rPr>
          <w:lang w:eastAsia="en-US"/>
        </w:rPr>
        <w:t>jekty.</w:t>
      </w:r>
    </w:p>
    <w:p w:rsidR="003D4A2F" w:rsidRPr="003D4A2F" w:rsidRDefault="003D4A2F" w:rsidP="003D4A2F">
      <w:pPr>
        <w:numPr>
          <w:ilvl w:val="0"/>
          <w:numId w:val="5"/>
        </w:numPr>
        <w:spacing w:after="200" w:line="276" w:lineRule="auto"/>
        <w:contextualSpacing/>
        <w:rPr>
          <w:lang w:eastAsia="en-US"/>
        </w:rPr>
      </w:pPr>
      <w:r w:rsidRPr="003D4A2F">
        <w:rPr>
          <w:lang w:eastAsia="en-US"/>
        </w:rPr>
        <w:t>Řešení musí v budoucnu umožňovat začlenění stávajících i dalších služeb pro komunikaci s externími subje</w:t>
      </w:r>
      <w:r w:rsidRPr="003D4A2F">
        <w:rPr>
          <w:lang w:eastAsia="en-US"/>
        </w:rPr>
        <w:t>k</w:t>
      </w:r>
      <w:r w:rsidRPr="003D4A2F">
        <w:rPr>
          <w:lang w:eastAsia="en-US"/>
        </w:rPr>
        <w:t>ty (Internet, MPSV, ...).</w:t>
      </w:r>
    </w:p>
    <w:p w:rsidR="003D4A2F" w:rsidRPr="003D4A2F" w:rsidRDefault="003D4A2F" w:rsidP="003D4A2F">
      <w:pPr>
        <w:numPr>
          <w:ilvl w:val="0"/>
          <w:numId w:val="5"/>
        </w:numPr>
        <w:spacing w:after="200" w:line="276" w:lineRule="auto"/>
        <w:contextualSpacing/>
        <w:rPr>
          <w:lang w:eastAsia="en-US"/>
        </w:rPr>
      </w:pPr>
      <w:r w:rsidRPr="003D4A2F">
        <w:rPr>
          <w:lang w:eastAsia="en-US"/>
        </w:rPr>
        <w:t>Ověřování uživatelů a jejich oprávnění je zajištěno prostřednictvím ověřovacího systému pro externí uživat</w:t>
      </w:r>
      <w:r w:rsidRPr="003D4A2F">
        <w:rPr>
          <w:lang w:eastAsia="en-US"/>
        </w:rPr>
        <w:t>e</w:t>
      </w:r>
      <w:r w:rsidRPr="003D4A2F">
        <w:rPr>
          <w:lang w:eastAsia="en-US"/>
        </w:rPr>
        <w:t>le, jehož realizace bude zajištěna v související veřejné zakázce Projektu 159 (VZ1 – IKR).</w:t>
      </w:r>
    </w:p>
    <w:p w:rsidR="003D4A2F" w:rsidRPr="003D4A2F" w:rsidRDefault="003D4A2F" w:rsidP="003D4A2F">
      <w:pPr>
        <w:numPr>
          <w:ilvl w:val="0"/>
          <w:numId w:val="5"/>
        </w:numPr>
        <w:spacing w:after="200" w:line="276" w:lineRule="auto"/>
        <w:contextualSpacing/>
        <w:rPr>
          <w:lang w:eastAsia="en-US"/>
        </w:rPr>
      </w:pPr>
      <w:r w:rsidRPr="003D4A2F">
        <w:rPr>
          <w:lang w:eastAsia="en-US"/>
        </w:rPr>
        <w:t>Prostředí po realizaci plně nahradí stávající připojení připojující Zadavatele k Internetu.</w:t>
      </w:r>
    </w:p>
    <w:p w:rsidR="003D4A2F" w:rsidRPr="006F583B" w:rsidRDefault="003D4A2F" w:rsidP="006F583B">
      <w:pPr>
        <w:pStyle w:val="Odstavecseseznamem"/>
        <w:widowControl w:val="0"/>
        <w:numPr>
          <w:ilvl w:val="2"/>
          <w:numId w:val="36"/>
        </w:numPr>
        <w:spacing w:before="240" w:after="240"/>
        <w:outlineLvl w:val="2"/>
        <w:rPr>
          <w:b/>
        </w:rPr>
      </w:pPr>
      <w:bookmarkStart w:id="55" w:name="_Toc327360094"/>
      <w:proofErr w:type="spellStart"/>
      <w:r w:rsidRPr="006F583B">
        <w:rPr>
          <w:b/>
        </w:rPr>
        <w:t>Funkční</w:t>
      </w:r>
      <w:proofErr w:type="spellEnd"/>
      <w:r w:rsidRPr="006F583B">
        <w:rPr>
          <w:b/>
        </w:rPr>
        <w:t xml:space="preserve"> </w:t>
      </w:r>
      <w:proofErr w:type="spellStart"/>
      <w:r w:rsidRPr="006F583B">
        <w:rPr>
          <w:b/>
        </w:rPr>
        <w:t>požadavky</w:t>
      </w:r>
      <w:bookmarkEnd w:id="55"/>
      <w:proofErr w:type="spellEnd"/>
    </w:p>
    <w:p w:rsidR="003D4A2F" w:rsidRPr="003D4A2F" w:rsidRDefault="003D4A2F" w:rsidP="003D4A2F">
      <w:pPr>
        <w:jc w:val="both"/>
        <w:rPr>
          <w:szCs w:val="24"/>
        </w:rPr>
      </w:pPr>
      <w:r w:rsidRPr="003D4A2F">
        <w:rPr>
          <w:szCs w:val="24"/>
        </w:rPr>
        <w:t>Je požadován návrh celkového řešení klientského rozhraní vycházející z požadavku poskytovat aplikační služby pro široké spektrum externích uživatelů či organizací s garancí vysoké dostupnosti.  Na základě těchto důvodů musí být návrh řešení založen na redundantních prvcích/službách s automatickým převzetím funkcionality zálo</w:t>
      </w:r>
      <w:r w:rsidRPr="003D4A2F">
        <w:rPr>
          <w:szCs w:val="24"/>
        </w:rPr>
        <w:t>ž</w:t>
      </w:r>
      <w:r w:rsidRPr="003D4A2F">
        <w:rPr>
          <w:szCs w:val="24"/>
        </w:rPr>
        <w:t>ním prvkem či přesměrováním provozu do záložní lokality.</w:t>
      </w:r>
    </w:p>
    <w:p w:rsidR="003D4A2F" w:rsidRPr="006F583B" w:rsidRDefault="003D4A2F" w:rsidP="006F583B">
      <w:pPr>
        <w:pStyle w:val="Odstavecseseznamem"/>
        <w:widowControl w:val="0"/>
        <w:numPr>
          <w:ilvl w:val="2"/>
          <w:numId w:val="36"/>
        </w:numPr>
        <w:spacing w:before="240" w:after="240"/>
        <w:outlineLvl w:val="2"/>
        <w:rPr>
          <w:b/>
        </w:rPr>
      </w:pPr>
      <w:bookmarkStart w:id="56" w:name="_Toc327360095"/>
      <w:proofErr w:type="spellStart"/>
      <w:r w:rsidRPr="006F583B">
        <w:rPr>
          <w:b/>
        </w:rPr>
        <w:t>Architektura</w:t>
      </w:r>
      <w:bookmarkEnd w:id="56"/>
      <w:proofErr w:type="spellEnd"/>
    </w:p>
    <w:p w:rsidR="003D4A2F" w:rsidRPr="003D4A2F" w:rsidRDefault="003D4A2F" w:rsidP="003D4A2F">
      <w:pPr>
        <w:jc w:val="both"/>
        <w:rPr>
          <w:szCs w:val="24"/>
        </w:rPr>
      </w:pPr>
      <w:r w:rsidRPr="003D4A2F">
        <w:rPr>
          <w:szCs w:val="24"/>
        </w:rPr>
        <w:t>Základní zapojení síťové infrastruktury je zobrazeno na následujícím logickém schématu. Následující obrázek znázorňuje logické zapojení jedné lokality.</w:t>
      </w:r>
    </w:p>
    <w:p w:rsidR="003D4A2F" w:rsidRPr="003D4A2F" w:rsidRDefault="003D4A2F" w:rsidP="003D4A2F">
      <w:pPr>
        <w:jc w:val="both"/>
        <w:rPr>
          <w:b/>
          <w:sz w:val="22"/>
          <w:szCs w:val="22"/>
          <w:highlight w:val="yellow"/>
        </w:rPr>
      </w:pPr>
    </w:p>
    <w:p w:rsidR="003D4A2F" w:rsidRPr="003D4A2F" w:rsidRDefault="003D4A2F" w:rsidP="003D4A2F">
      <w:pPr>
        <w:jc w:val="both"/>
        <w:rPr>
          <w:b/>
          <w:sz w:val="22"/>
          <w:szCs w:val="22"/>
          <w:highlight w:val="yellow"/>
        </w:rPr>
      </w:pPr>
      <w:r w:rsidRPr="002E371D">
        <w:rPr>
          <w:b/>
          <w:noProof/>
          <w:sz w:val="22"/>
          <w:szCs w:val="22"/>
        </w:rPr>
        <w:lastRenderedPageBreak/>
        <w:drawing>
          <wp:inline distT="0" distB="0" distL="0" distR="0" wp14:anchorId="337D9B19" wp14:editId="74B3E1D9">
            <wp:extent cx="6296025" cy="4343400"/>
            <wp:effectExtent l="0" t="0" r="9525"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96025" cy="4343400"/>
                    </a:xfrm>
                    <a:prstGeom prst="rect">
                      <a:avLst/>
                    </a:prstGeom>
                    <a:noFill/>
                    <a:ln>
                      <a:noFill/>
                    </a:ln>
                  </pic:spPr>
                </pic:pic>
              </a:graphicData>
            </a:graphic>
          </wp:inline>
        </w:drawing>
      </w:r>
    </w:p>
    <w:p w:rsidR="003D4A2F" w:rsidRPr="003D4A2F" w:rsidRDefault="003D4A2F" w:rsidP="006F583B">
      <w:pPr>
        <w:widowControl w:val="0"/>
        <w:numPr>
          <w:ilvl w:val="2"/>
          <w:numId w:val="36"/>
        </w:numPr>
        <w:spacing w:before="240" w:after="240"/>
        <w:outlineLvl w:val="2"/>
        <w:rPr>
          <w:b/>
        </w:rPr>
      </w:pPr>
      <w:bookmarkStart w:id="57" w:name="_Toc327360096"/>
      <w:r w:rsidRPr="003D4A2F">
        <w:rPr>
          <w:b/>
        </w:rPr>
        <w:t>Technické požadavky</w:t>
      </w:r>
      <w:bookmarkEnd w:id="57"/>
    </w:p>
    <w:p w:rsidR="003D4A2F" w:rsidRPr="003D4A2F" w:rsidRDefault="003D4A2F" w:rsidP="006F583B">
      <w:pPr>
        <w:keepNext/>
        <w:numPr>
          <w:ilvl w:val="3"/>
          <w:numId w:val="36"/>
        </w:numPr>
        <w:spacing w:before="240" w:after="240"/>
        <w:outlineLvl w:val="3"/>
        <w:rPr>
          <w:b/>
        </w:rPr>
      </w:pPr>
      <w:r w:rsidRPr="003D4A2F">
        <w:rPr>
          <w:b/>
        </w:rPr>
        <w:t>Obecné požadavky</w:t>
      </w:r>
    </w:p>
    <w:p w:rsidR="003D4A2F" w:rsidRPr="003D4A2F" w:rsidRDefault="003D4A2F" w:rsidP="003D4A2F">
      <w:pPr>
        <w:jc w:val="both"/>
        <w:rPr>
          <w:szCs w:val="24"/>
        </w:rPr>
      </w:pPr>
      <w:r w:rsidRPr="003D4A2F">
        <w:rPr>
          <w:szCs w:val="24"/>
        </w:rPr>
        <w:t>Předmětem dodávky je dodávka následujících komponent:</w:t>
      </w:r>
    </w:p>
    <w:p w:rsidR="003D4A2F" w:rsidRPr="003D4A2F" w:rsidRDefault="003D4A2F" w:rsidP="003D4A2F">
      <w:pPr>
        <w:numPr>
          <w:ilvl w:val="0"/>
          <w:numId w:val="5"/>
        </w:numPr>
        <w:spacing w:after="200" w:line="276" w:lineRule="auto"/>
        <w:contextualSpacing/>
        <w:jc w:val="both"/>
        <w:rPr>
          <w:sz w:val="22"/>
          <w:lang w:eastAsia="en-US"/>
        </w:rPr>
      </w:pPr>
      <w:r w:rsidRPr="003D4A2F">
        <w:rPr>
          <w:lang w:eastAsia="en-US"/>
        </w:rPr>
        <w:t>Internet směrovač</w:t>
      </w:r>
    </w:p>
    <w:p w:rsidR="003D4A2F" w:rsidRPr="003D4A2F" w:rsidRDefault="003D4A2F" w:rsidP="003D4A2F">
      <w:pPr>
        <w:numPr>
          <w:ilvl w:val="0"/>
          <w:numId w:val="5"/>
        </w:numPr>
        <w:spacing w:after="200" w:line="276" w:lineRule="auto"/>
        <w:contextualSpacing/>
        <w:jc w:val="both"/>
        <w:rPr>
          <w:sz w:val="22"/>
          <w:lang w:eastAsia="en-US"/>
        </w:rPr>
      </w:pPr>
      <w:r w:rsidRPr="003D4A2F">
        <w:rPr>
          <w:lang w:eastAsia="en-US"/>
        </w:rPr>
        <w:t>Externí DNS</w:t>
      </w:r>
    </w:p>
    <w:p w:rsidR="003D4A2F" w:rsidRPr="003D4A2F" w:rsidRDefault="003D4A2F" w:rsidP="003D4A2F">
      <w:pPr>
        <w:numPr>
          <w:ilvl w:val="0"/>
          <w:numId w:val="5"/>
        </w:numPr>
        <w:spacing w:after="200" w:line="276" w:lineRule="auto"/>
        <w:contextualSpacing/>
        <w:rPr>
          <w:sz w:val="22"/>
          <w:lang w:eastAsia="en-US"/>
        </w:rPr>
      </w:pPr>
      <w:r w:rsidRPr="003D4A2F">
        <w:rPr>
          <w:lang w:eastAsia="en-US"/>
        </w:rPr>
        <w:t>Externí FireWall</w:t>
      </w:r>
    </w:p>
    <w:p w:rsidR="003D4A2F" w:rsidRPr="003D4A2F" w:rsidRDefault="003D4A2F" w:rsidP="003D4A2F">
      <w:pPr>
        <w:numPr>
          <w:ilvl w:val="0"/>
          <w:numId w:val="5"/>
        </w:numPr>
        <w:spacing w:after="200" w:line="276" w:lineRule="auto"/>
        <w:contextualSpacing/>
        <w:rPr>
          <w:sz w:val="22"/>
          <w:lang w:eastAsia="en-US"/>
        </w:rPr>
      </w:pPr>
      <w:r w:rsidRPr="003D4A2F">
        <w:rPr>
          <w:lang w:eastAsia="en-US"/>
        </w:rPr>
        <w:t>Terminace SSL VPN</w:t>
      </w:r>
    </w:p>
    <w:p w:rsidR="003D4A2F" w:rsidRPr="003D4A2F" w:rsidRDefault="003D4A2F" w:rsidP="003D4A2F">
      <w:pPr>
        <w:numPr>
          <w:ilvl w:val="0"/>
          <w:numId w:val="5"/>
        </w:numPr>
        <w:spacing w:after="200" w:line="276" w:lineRule="auto"/>
        <w:contextualSpacing/>
        <w:rPr>
          <w:sz w:val="22"/>
          <w:lang w:eastAsia="en-US"/>
        </w:rPr>
      </w:pPr>
      <w:r w:rsidRPr="003D4A2F">
        <w:rPr>
          <w:lang w:eastAsia="en-US"/>
        </w:rPr>
        <w:t>Systém pro detekci a prevenci nebezpečného síťového provozu (IPS)</w:t>
      </w:r>
    </w:p>
    <w:p w:rsidR="003D4A2F" w:rsidRPr="003D4A2F" w:rsidRDefault="003D4A2F" w:rsidP="003D4A2F">
      <w:pPr>
        <w:numPr>
          <w:ilvl w:val="0"/>
          <w:numId w:val="5"/>
        </w:numPr>
        <w:spacing w:after="200" w:line="276" w:lineRule="auto"/>
        <w:contextualSpacing/>
        <w:jc w:val="both"/>
        <w:rPr>
          <w:lang w:eastAsia="en-US"/>
        </w:rPr>
      </w:pPr>
      <w:r w:rsidRPr="003D4A2F">
        <w:rPr>
          <w:lang w:eastAsia="en-US"/>
        </w:rPr>
        <w:t xml:space="preserve">Interní FireWall </w:t>
      </w:r>
    </w:p>
    <w:p w:rsidR="003D4A2F" w:rsidRPr="00907025" w:rsidRDefault="003D4A2F" w:rsidP="003D4A2F">
      <w:pPr>
        <w:numPr>
          <w:ilvl w:val="0"/>
          <w:numId w:val="5"/>
        </w:numPr>
        <w:spacing w:after="200" w:line="276" w:lineRule="auto"/>
        <w:contextualSpacing/>
        <w:jc w:val="both"/>
        <w:rPr>
          <w:lang w:eastAsia="en-US"/>
        </w:rPr>
      </w:pPr>
      <w:r w:rsidRPr="003D4A2F">
        <w:rPr>
          <w:lang w:eastAsia="en-US"/>
        </w:rPr>
        <w:t>DMZ přepínač</w:t>
      </w:r>
    </w:p>
    <w:p w:rsidR="003D4A2F" w:rsidRPr="00907025" w:rsidRDefault="008227E9" w:rsidP="003D4A2F">
      <w:pPr>
        <w:numPr>
          <w:ilvl w:val="0"/>
          <w:numId w:val="5"/>
        </w:numPr>
        <w:spacing w:after="200" w:line="276" w:lineRule="auto"/>
        <w:contextualSpacing/>
        <w:jc w:val="both"/>
        <w:rPr>
          <w:lang w:val="en-US" w:eastAsia="en-US"/>
        </w:rPr>
      </w:pPr>
      <w:proofErr w:type="spellStart"/>
      <w:r w:rsidRPr="00907025">
        <w:rPr>
          <w:lang w:val="en-US" w:eastAsia="en-US"/>
        </w:rPr>
        <w:t>Loadbalancer</w:t>
      </w:r>
      <w:proofErr w:type="spellEnd"/>
      <w:r w:rsidRPr="00907025">
        <w:rPr>
          <w:lang w:val="en-US" w:eastAsia="en-US"/>
        </w:rPr>
        <w:t xml:space="preserve"> s </w:t>
      </w:r>
      <w:proofErr w:type="spellStart"/>
      <w:r w:rsidRPr="00907025">
        <w:rPr>
          <w:lang w:val="en-US" w:eastAsia="en-US"/>
        </w:rPr>
        <w:t>podporou</w:t>
      </w:r>
      <w:proofErr w:type="spellEnd"/>
      <w:r w:rsidRPr="00907025">
        <w:rPr>
          <w:lang w:val="en-US" w:eastAsia="en-US"/>
        </w:rPr>
        <w:t xml:space="preserve"> </w:t>
      </w:r>
      <w:proofErr w:type="spellStart"/>
      <w:r w:rsidRPr="00907025">
        <w:rPr>
          <w:lang w:val="en-US" w:eastAsia="en-US"/>
        </w:rPr>
        <w:t>terminace</w:t>
      </w:r>
      <w:proofErr w:type="spellEnd"/>
      <w:r w:rsidRPr="00907025">
        <w:rPr>
          <w:lang w:val="en-US" w:eastAsia="en-US"/>
        </w:rPr>
        <w:t xml:space="preserve"> HTTPS </w:t>
      </w:r>
      <w:proofErr w:type="spellStart"/>
      <w:r w:rsidRPr="00907025">
        <w:rPr>
          <w:lang w:val="en-US" w:eastAsia="en-US"/>
        </w:rPr>
        <w:t>spojení</w:t>
      </w:r>
      <w:proofErr w:type="spellEnd"/>
      <w:r w:rsidRPr="00907025">
        <w:rPr>
          <w:lang w:val="en-US" w:eastAsia="en-US"/>
        </w:rPr>
        <w:t xml:space="preserve"> </w:t>
      </w:r>
    </w:p>
    <w:p w:rsidR="003D4A2F" w:rsidRPr="003D4A2F" w:rsidRDefault="003D4A2F" w:rsidP="003D4A2F">
      <w:pPr>
        <w:spacing w:after="200" w:line="276" w:lineRule="auto"/>
        <w:contextualSpacing/>
        <w:jc w:val="both"/>
        <w:rPr>
          <w:lang w:eastAsia="en-US"/>
        </w:rPr>
      </w:pPr>
    </w:p>
    <w:p w:rsidR="003D4A2F" w:rsidRPr="003D4A2F" w:rsidRDefault="003D4A2F" w:rsidP="003D4A2F">
      <w:pPr>
        <w:spacing w:after="200" w:line="276" w:lineRule="auto"/>
        <w:contextualSpacing/>
        <w:jc w:val="both"/>
        <w:rPr>
          <w:lang w:eastAsia="en-US"/>
        </w:rPr>
      </w:pPr>
      <w:r w:rsidRPr="003D4A2F">
        <w:rPr>
          <w:lang w:eastAsia="en-US"/>
        </w:rPr>
        <w:t>Požadované řešení musí splňovat následující parametry:</w:t>
      </w:r>
    </w:p>
    <w:p w:rsidR="003D4A2F" w:rsidRPr="003D4A2F" w:rsidRDefault="003D4A2F" w:rsidP="003D4A2F">
      <w:pPr>
        <w:numPr>
          <w:ilvl w:val="0"/>
          <w:numId w:val="5"/>
        </w:numPr>
        <w:spacing w:after="200" w:line="276" w:lineRule="auto"/>
        <w:contextualSpacing/>
        <w:jc w:val="both"/>
        <w:rPr>
          <w:lang w:eastAsia="en-US"/>
        </w:rPr>
      </w:pPr>
      <w:r w:rsidRPr="003D4A2F">
        <w:rPr>
          <w:lang w:eastAsia="en-US"/>
        </w:rPr>
        <w:t>Řešení v každé lokalitě musí být dimenzováno na:</w:t>
      </w:r>
    </w:p>
    <w:p w:rsidR="003D4A2F" w:rsidRPr="003D4A2F" w:rsidRDefault="003D4A2F" w:rsidP="003D4A2F">
      <w:pPr>
        <w:numPr>
          <w:ilvl w:val="1"/>
          <w:numId w:val="5"/>
        </w:numPr>
        <w:spacing w:after="200" w:line="276" w:lineRule="auto"/>
        <w:contextualSpacing/>
        <w:jc w:val="both"/>
        <w:rPr>
          <w:lang w:eastAsia="en-US"/>
        </w:rPr>
      </w:pPr>
      <w:r w:rsidRPr="003D4A2F">
        <w:rPr>
          <w:lang w:eastAsia="en-US"/>
        </w:rPr>
        <w:t>100000 současně pracujících uživatelů, podmínkou dalšího možného rozšíření na trojnásobek so</w:t>
      </w:r>
      <w:r w:rsidRPr="003D4A2F">
        <w:rPr>
          <w:lang w:eastAsia="en-US"/>
        </w:rPr>
        <w:t>u</w:t>
      </w:r>
      <w:r w:rsidRPr="003D4A2F">
        <w:rPr>
          <w:lang w:eastAsia="en-US"/>
        </w:rPr>
        <w:t>časně pracujících uživatelů</w:t>
      </w:r>
    </w:p>
    <w:p w:rsidR="003D4A2F" w:rsidRPr="003D4A2F" w:rsidRDefault="003D4A2F" w:rsidP="003D4A2F">
      <w:pPr>
        <w:numPr>
          <w:ilvl w:val="1"/>
          <w:numId w:val="5"/>
        </w:numPr>
        <w:spacing w:after="200" w:line="276" w:lineRule="auto"/>
        <w:contextualSpacing/>
        <w:jc w:val="both"/>
        <w:rPr>
          <w:lang w:eastAsia="en-US"/>
        </w:rPr>
      </w:pPr>
      <w:r w:rsidRPr="003D4A2F">
        <w:rPr>
          <w:lang w:eastAsia="en-US"/>
        </w:rPr>
        <w:t>Každá z externích linek má kapacitu 1Gbps</w:t>
      </w:r>
    </w:p>
    <w:p w:rsidR="003D4A2F" w:rsidRPr="003D4A2F" w:rsidRDefault="003D4A2F" w:rsidP="003D4A2F">
      <w:pPr>
        <w:numPr>
          <w:ilvl w:val="0"/>
          <w:numId w:val="5"/>
        </w:numPr>
        <w:spacing w:after="200" w:line="276" w:lineRule="auto"/>
        <w:contextualSpacing/>
        <w:jc w:val="both"/>
        <w:rPr>
          <w:lang w:eastAsia="en-US"/>
        </w:rPr>
      </w:pPr>
      <w:r w:rsidRPr="003D4A2F">
        <w:rPr>
          <w:lang w:eastAsia="en-US"/>
        </w:rPr>
        <w:t>Systém pro přesměrování provozu musí umožňovat plně automatické i řízené přesměrování provozu či sl</w:t>
      </w:r>
      <w:r w:rsidRPr="003D4A2F">
        <w:rPr>
          <w:lang w:eastAsia="en-US"/>
        </w:rPr>
        <w:t>u</w:t>
      </w:r>
      <w:r w:rsidRPr="003D4A2F">
        <w:rPr>
          <w:lang w:eastAsia="en-US"/>
        </w:rPr>
        <w:t>žeb s využitím DNS protokolu</w:t>
      </w:r>
    </w:p>
    <w:p w:rsidR="003D4A2F" w:rsidRPr="003D4A2F" w:rsidRDefault="003D4A2F" w:rsidP="003D4A2F">
      <w:pPr>
        <w:numPr>
          <w:ilvl w:val="0"/>
          <w:numId w:val="5"/>
        </w:numPr>
        <w:spacing w:after="200" w:line="276" w:lineRule="auto"/>
        <w:contextualSpacing/>
        <w:jc w:val="both"/>
        <w:rPr>
          <w:lang w:eastAsia="en-US"/>
        </w:rPr>
      </w:pPr>
      <w:r w:rsidRPr="003D4A2F">
        <w:rPr>
          <w:lang w:eastAsia="en-US"/>
        </w:rPr>
        <w:t>Cílové řešení musí umožňovat přidělování šířky pásma jednotlivým zdrojům/službám</w:t>
      </w:r>
    </w:p>
    <w:p w:rsidR="003D4A2F" w:rsidRPr="003D4A2F" w:rsidRDefault="003D4A2F" w:rsidP="003D4A2F">
      <w:pPr>
        <w:numPr>
          <w:ilvl w:val="0"/>
          <w:numId w:val="5"/>
        </w:numPr>
        <w:spacing w:after="200" w:line="276" w:lineRule="auto"/>
        <w:contextualSpacing/>
        <w:jc w:val="both"/>
        <w:rPr>
          <w:lang w:eastAsia="en-US"/>
        </w:rPr>
      </w:pPr>
      <w:r w:rsidRPr="003D4A2F">
        <w:rPr>
          <w:lang w:eastAsia="en-US"/>
        </w:rPr>
        <w:t xml:space="preserve">Všechny dodávané prvky mají redundantní napájení </w:t>
      </w:r>
    </w:p>
    <w:p w:rsidR="003D4A2F" w:rsidRPr="003D4A2F" w:rsidRDefault="003D4A2F" w:rsidP="003D4A2F">
      <w:pPr>
        <w:numPr>
          <w:ilvl w:val="0"/>
          <w:numId w:val="5"/>
        </w:numPr>
        <w:spacing w:after="200" w:line="276" w:lineRule="auto"/>
        <w:contextualSpacing/>
        <w:jc w:val="both"/>
        <w:rPr>
          <w:lang w:eastAsia="en-US"/>
        </w:rPr>
      </w:pPr>
      <w:r w:rsidRPr="003D4A2F">
        <w:rPr>
          <w:lang w:eastAsia="en-US"/>
        </w:rPr>
        <w:t>Dodávané řešení umožní logování událostí a provozních charakteristik</w:t>
      </w:r>
    </w:p>
    <w:p w:rsidR="003D4A2F" w:rsidRPr="00907025" w:rsidRDefault="008227E9" w:rsidP="003D4A2F">
      <w:pPr>
        <w:numPr>
          <w:ilvl w:val="0"/>
          <w:numId w:val="5"/>
        </w:numPr>
        <w:spacing w:after="200" w:line="276" w:lineRule="auto"/>
        <w:contextualSpacing/>
        <w:jc w:val="both"/>
        <w:rPr>
          <w:lang w:eastAsia="en-US"/>
        </w:rPr>
      </w:pPr>
      <w:r w:rsidRPr="00907025">
        <w:rPr>
          <w:lang w:eastAsia="en-US"/>
        </w:rPr>
        <w:t>Součástí dodávky je centrální monitoring a správa</w:t>
      </w:r>
    </w:p>
    <w:p w:rsidR="003D4A2F" w:rsidRPr="003D4A2F" w:rsidRDefault="003D4A2F" w:rsidP="003D4A2F">
      <w:pPr>
        <w:numPr>
          <w:ilvl w:val="0"/>
          <w:numId w:val="5"/>
        </w:numPr>
        <w:spacing w:after="200" w:line="276" w:lineRule="auto"/>
        <w:contextualSpacing/>
        <w:jc w:val="both"/>
        <w:rPr>
          <w:lang w:eastAsia="en-US"/>
        </w:rPr>
      </w:pPr>
      <w:r w:rsidRPr="003D4A2F">
        <w:rPr>
          <w:lang w:eastAsia="en-US"/>
        </w:rPr>
        <w:lastRenderedPageBreak/>
        <w:t>Kompletní podpora protokolů IPv6 a IPv4, musí být možné publikovat aplikace realizované jen protokolem IPv4 i protokolem IPv6</w:t>
      </w:r>
    </w:p>
    <w:p w:rsidR="003D4A2F" w:rsidRPr="003D4A2F" w:rsidRDefault="003D4A2F" w:rsidP="006F583B">
      <w:pPr>
        <w:keepNext/>
        <w:numPr>
          <w:ilvl w:val="3"/>
          <w:numId w:val="36"/>
        </w:numPr>
        <w:spacing w:before="240" w:after="240"/>
        <w:jc w:val="both"/>
        <w:outlineLvl w:val="3"/>
        <w:rPr>
          <w:b/>
        </w:rPr>
      </w:pPr>
      <w:r w:rsidRPr="003D4A2F">
        <w:rPr>
          <w:b/>
        </w:rPr>
        <w:t xml:space="preserve">Internet směrovač </w:t>
      </w:r>
    </w:p>
    <w:p w:rsidR="003D4A2F" w:rsidRPr="003D4A2F" w:rsidRDefault="003D4A2F" w:rsidP="003D4A2F">
      <w:pPr>
        <w:jc w:val="both"/>
        <w:rPr>
          <w:szCs w:val="24"/>
        </w:rPr>
      </w:pPr>
      <w:r w:rsidRPr="003D4A2F">
        <w:rPr>
          <w:szCs w:val="24"/>
        </w:rPr>
        <w:t>Internet směrovač slouží k ukončení všech komunikačních linek Zadavatele s okolním světem. Dnes jsou známé následující externí komunikace:</w:t>
      </w:r>
    </w:p>
    <w:p w:rsidR="003D4A2F" w:rsidRPr="003D4A2F" w:rsidRDefault="003D4A2F" w:rsidP="003D4A2F">
      <w:pPr>
        <w:numPr>
          <w:ilvl w:val="0"/>
          <w:numId w:val="23"/>
        </w:numPr>
        <w:spacing w:after="200" w:line="276" w:lineRule="auto"/>
        <w:contextualSpacing/>
        <w:jc w:val="both"/>
        <w:rPr>
          <w:lang w:eastAsia="en-US"/>
        </w:rPr>
      </w:pPr>
      <w:r w:rsidRPr="003D4A2F">
        <w:rPr>
          <w:lang w:eastAsia="en-US"/>
        </w:rPr>
        <w:t>Internet</w:t>
      </w:r>
    </w:p>
    <w:p w:rsidR="003D4A2F" w:rsidRPr="003D4A2F" w:rsidRDefault="003D4A2F" w:rsidP="003D4A2F">
      <w:pPr>
        <w:numPr>
          <w:ilvl w:val="0"/>
          <w:numId w:val="23"/>
        </w:numPr>
        <w:spacing w:after="200" w:line="276" w:lineRule="auto"/>
        <w:contextualSpacing/>
        <w:jc w:val="both"/>
        <w:rPr>
          <w:lang w:eastAsia="en-US"/>
        </w:rPr>
      </w:pPr>
      <w:r w:rsidRPr="003D4A2F">
        <w:rPr>
          <w:lang w:eastAsia="en-US"/>
        </w:rPr>
        <w:t>CMS</w:t>
      </w:r>
    </w:p>
    <w:p w:rsidR="003D4A2F" w:rsidRPr="003D4A2F" w:rsidRDefault="003D4A2F" w:rsidP="003D4A2F">
      <w:pPr>
        <w:numPr>
          <w:ilvl w:val="0"/>
          <w:numId w:val="23"/>
        </w:numPr>
        <w:spacing w:after="200" w:line="276" w:lineRule="auto"/>
        <w:contextualSpacing/>
        <w:jc w:val="both"/>
        <w:rPr>
          <w:lang w:eastAsia="en-US"/>
        </w:rPr>
      </w:pPr>
      <w:r w:rsidRPr="003D4A2F">
        <w:rPr>
          <w:lang w:eastAsia="en-US"/>
        </w:rPr>
        <w:t>MPSV</w:t>
      </w:r>
    </w:p>
    <w:p w:rsidR="003D4A2F" w:rsidRPr="003D4A2F" w:rsidRDefault="003D4A2F" w:rsidP="003D4A2F">
      <w:pPr>
        <w:numPr>
          <w:ilvl w:val="0"/>
          <w:numId w:val="23"/>
        </w:numPr>
        <w:spacing w:after="200" w:line="276" w:lineRule="auto"/>
        <w:contextualSpacing/>
        <w:jc w:val="both"/>
        <w:rPr>
          <w:lang w:eastAsia="en-US"/>
        </w:rPr>
      </w:pPr>
      <w:r w:rsidRPr="003D4A2F">
        <w:rPr>
          <w:lang w:eastAsia="en-US"/>
        </w:rPr>
        <w:t>TESTA</w:t>
      </w:r>
    </w:p>
    <w:p w:rsidR="003D4A2F" w:rsidRPr="003D4A2F" w:rsidRDefault="003D4A2F" w:rsidP="003D4A2F">
      <w:pPr>
        <w:jc w:val="both"/>
        <w:rPr>
          <w:szCs w:val="24"/>
        </w:rPr>
      </w:pPr>
      <w:r w:rsidRPr="003D4A2F">
        <w:rPr>
          <w:szCs w:val="24"/>
        </w:rPr>
        <w:t xml:space="preserve">Toto zařízení zajistí směrování provozu do i ze sítě Zadavatele. Pro každou připojenou síť může být použit jiný způsob směrování. Řešení bude redundantní přes 2 lokality.  </w:t>
      </w:r>
    </w:p>
    <w:p w:rsidR="003D4A2F" w:rsidRPr="003D4A2F" w:rsidRDefault="003D4A2F" w:rsidP="003D4A2F">
      <w:pPr>
        <w:jc w:val="both"/>
        <w:rPr>
          <w:szCs w:val="24"/>
        </w:rPr>
      </w:pPr>
      <w:r w:rsidRPr="003D4A2F">
        <w:rPr>
          <w:szCs w:val="24"/>
        </w:rPr>
        <w:t>Zařízení bude napojeno na externí infrastrukturu pomocí 1GB rozhraní a na interní infrastrukturu pomocí 10GB rozhraní.</w:t>
      </w:r>
      <w:r w:rsidRPr="003D4A2F" w:rsidDel="000605A6">
        <w:rPr>
          <w:szCs w:val="24"/>
        </w:rPr>
        <w:t xml:space="preserve"> </w:t>
      </w:r>
    </w:p>
    <w:p w:rsidR="003D4A2F" w:rsidRPr="003D4A2F" w:rsidRDefault="003D4A2F" w:rsidP="003D4A2F">
      <w:pPr>
        <w:jc w:val="both"/>
        <w:rPr>
          <w:b/>
        </w:rPr>
      </w:pPr>
    </w:p>
    <w:p w:rsidR="003D4A2F" w:rsidRPr="003D4A2F" w:rsidRDefault="003D4A2F" w:rsidP="003D4A2F">
      <w:pPr>
        <w:jc w:val="both"/>
        <w:rPr>
          <w:b/>
        </w:rPr>
      </w:pPr>
      <w:r w:rsidRPr="003D4A2F">
        <w:rPr>
          <w:b/>
        </w:rPr>
        <w:t>Detailní informace jsou v Příloze č. 2 této ZD.</w:t>
      </w:r>
    </w:p>
    <w:p w:rsidR="003D4A2F" w:rsidRPr="003D4A2F" w:rsidRDefault="003D4A2F" w:rsidP="003D4A2F">
      <w:pPr>
        <w:jc w:val="both"/>
        <w:rPr>
          <w:b/>
        </w:rPr>
      </w:pPr>
    </w:p>
    <w:p w:rsidR="003D4A2F" w:rsidRPr="003D4A2F" w:rsidRDefault="003D4A2F" w:rsidP="006F583B">
      <w:pPr>
        <w:keepNext/>
        <w:numPr>
          <w:ilvl w:val="3"/>
          <w:numId w:val="36"/>
        </w:numPr>
        <w:spacing w:before="240" w:after="240"/>
        <w:jc w:val="both"/>
        <w:outlineLvl w:val="3"/>
        <w:rPr>
          <w:b/>
        </w:rPr>
      </w:pPr>
      <w:r w:rsidRPr="003D4A2F">
        <w:rPr>
          <w:b/>
        </w:rPr>
        <w:t xml:space="preserve">Externí DNS </w:t>
      </w:r>
    </w:p>
    <w:p w:rsidR="003D4A2F" w:rsidRPr="003D4A2F" w:rsidRDefault="003D4A2F" w:rsidP="003D4A2F">
      <w:pPr>
        <w:jc w:val="both"/>
        <w:rPr>
          <w:szCs w:val="24"/>
        </w:rPr>
      </w:pPr>
      <w:r w:rsidRPr="003D4A2F">
        <w:rPr>
          <w:szCs w:val="24"/>
        </w:rPr>
        <w:t>Externí DNS je komponenta, která bude zajišťovat správnou publikací DNS záznamů jen do sítě Internet, v z</w:t>
      </w:r>
      <w:r w:rsidRPr="003D4A2F">
        <w:rPr>
          <w:szCs w:val="24"/>
        </w:rPr>
        <w:t>á</w:t>
      </w:r>
      <w:r w:rsidRPr="003D4A2F">
        <w:rPr>
          <w:szCs w:val="24"/>
        </w:rPr>
        <w:t>vislosti na použité komunikační cestě, či na způsobu publikace dané komponenty. Aplikace budou provozovány v obou centrech jak v </w:t>
      </w:r>
      <w:r w:rsidR="008227E9" w:rsidRPr="00907025">
        <w:rPr>
          <w:szCs w:val="24"/>
        </w:rPr>
        <w:t>modu active - pasive, tak v modu active - active.</w:t>
      </w:r>
      <w:r w:rsidRPr="003D4A2F">
        <w:rPr>
          <w:szCs w:val="24"/>
        </w:rPr>
        <w:t xml:space="preserve"> Žádné centrum z tohoto pohledu není hlavní či záložní. Zařízení obsahuje mechanizmy na testování cest k publikovaným aplikacím a podle dostupnosti těchto služeb, mění DNS záznamy. Řešení bude redundantní přes 2 lokality.  </w:t>
      </w:r>
    </w:p>
    <w:p w:rsidR="003D4A2F" w:rsidRPr="003D4A2F" w:rsidRDefault="003D4A2F" w:rsidP="003D4A2F">
      <w:pPr>
        <w:jc w:val="both"/>
        <w:rPr>
          <w:szCs w:val="24"/>
        </w:rPr>
      </w:pPr>
    </w:p>
    <w:p w:rsidR="003D4A2F" w:rsidRPr="003D4A2F" w:rsidRDefault="003D4A2F" w:rsidP="003D4A2F">
      <w:pPr>
        <w:jc w:val="both"/>
        <w:rPr>
          <w:b/>
        </w:rPr>
      </w:pPr>
      <w:r w:rsidRPr="003D4A2F">
        <w:rPr>
          <w:b/>
        </w:rPr>
        <w:t>Detailní informace jsou v Příloze č. 2 této ZD.</w:t>
      </w:r>
    </w:p>
    <w:p w:rsidR="003D4A2F" w:rsidRPr="003D4A2F" w:rsidRDefault="003D4A2F" w:rsidP="003D4A2F">
      <w:pPr>
        <w:jc w:val="both"/>
        <w:rPr>
          <w:szCs w:val="24"/>
        </w:rPr>
      </w:pPr>
    </w:p>
    <w:p w:rsidR="003D4A2F" w:rsidRPr="003D4A2F" w:rsidRDefault="003D4A2F" w:rsidP="003D4A2F">
      <w:pPr>
        <w:jc w:val="both"/>
        <w:rPr>
          <w:szCs w:val="24"/>
        </w:rPr>
      </w:pPr>
    </w:p>
    <w:p w:rsidR="003D4A2F" w:rsidRPr="003D4A2F" w:rsidRDefault="003D4A2F" w:rsidP="006F583B">
      <w:pPr>
        <w:keepNext/>
        <w:numPr>
          <w:ilvl w:val="3"/>
          <w:numId w:val="36"/>
        </w:numPr>
        <w:spacing w:before="240" w:after="240"/>
        <w:outlineLvl w:val="3"/>
        <w:rPr>
          <w:b/>
        </w:rPr>
      </w:pPr>
      <w:r w:rsidRPr="003D4A2F">
        <w:rPr>
          <w:b/>
        </w:rPr>
        <w:t xml:space="preserve">Externí firewall </w:t>
      </w:r>
    </w:p>
    <w:p w:rsidR="003D4A2F" w:rsidRPr="003D4A2F" w:rsidRDefault="003D4A2F" w:rsidP="003D4A2F">
      <w:pPr>
        <w:rPr>
          <w:szCs w:val="24"/>
        </w:rPr>
      </w:pPr>
      <w:r w:rsidRPr="003D4A2F">
        <w:rPr>
          <w:szCs w:val="24"/>
        </w:rPr>
        <w:t>Externí firewall systém slouží pro základní oddělení externí a DMZ infrastruktury. Funkcionalita nesmí být slo</w:t>
      </w:r>
      <w:r w:rsidRPr="003D4A2F">
        <w:rPr>
          <w:szCs w:val="24"/>
        </w:rPr>
        <w:t>u</w:t>
      </w:r>
      <w:r w:rsidRPr="003D4A2F">
        <w:rPr>
          <w:szCs w:val="24"/>
        </w:rPr>
        <w:t xml:space="preserve">čena s funkcionalitou interního firewallu. </w:t>
      </w:r>
    </w:p>
    <w:p w:rsidR="003D4A2F" w:rsidRPr="003D4A2F" w:rsidRDefault="003D4A2F" w:rsidP="003D4A2F">
      <w:pPr>
        <w:ind w:left="864"/>
        <w:rPr>
          <w:szCs w:val="24"/>
        </w:rPr>
      </w:pPr>
    </w:p>
    <w:p w:rsidR="003D4A2F" w:rsidRPr="003D4A2F" w:rsidRDefault="003D4A2F" w:rsidP="003D4A2F">
      <w:pPr>
        <w:numPr>
          <w:ilvl w:val="0"/>
          <w:numId w:val="24"/>
        </w:numPr>
        <w:spacing w:after="200" w:line="276" w:lineRule="auto"/>
        <w:contextualSpacing/>
        <w:jc w:val="both"/>
        <w:rPr>
          <w:lang w:eastAsia="en-US"/>
        </w:rPr>
      </w:pPr>
      <w:r w:rsidRPr="003D4A2F">
        <w:rPr>
          <w:lang w:eastAsia="en-US"/>
        </w:rPr>
        <w:t xml:space="preserve">Zařízení je redundantní v každé lokalitě (v každé lokalitě jsou minimálně 2 zařízení daného typu) </w:t>
      </w:r>
    </w:p>
    <w:p w:rsidR="003D4A2F" w:rsidRPr="003D4A2F" w:rsidRDefault="003D4A2F" w:rsidP="003D4A2F">
      <w:pPr>
        <w:numPr>
          <w:ilvl w:val="0"/>
          <w:numId w:val="24"/>
        </w:numPr>
        <w:spacing w:after="200" w:line="276" w:lineRule="auto"/>
        <w:contextualSpacing/>
        <w:rPr>
          <w:lang w:eastAsia="en-US"/>
        </w:rPr>
      </w:pPr>
      <w:r w:rsidRPr="003D4A2F">
        <w:rPr>
          <w:lang w:eastAsia="en-US"/>
        </w:rPr>
        <w:t>Propustnost filtrace provozu 4 Gbps</w:t>
      </w:r>
    </w:p>
    <w:p w:rsidR="003D4A2F" w:rsidRPr="003D4A2F" w:rsidRDefault="003D4A2F" w:rsidP="003D4A2F">
      <w:pPr>
        <w:numPr>
          <w:ilvl w:val="0"/>
          <w:numId w:val="24"/>
        </w:numPr>
        <w:spacing w:after="200" w:line="276" w:lineRule="auto"/>
        <w:contextualSpacing/>
        <w:rPr>
          <w:lang w:eastAsia="en-US"/>
        </w:rPr>
      </w:pPr>
      <w:r w:rsidRPr="003D4A2F">
        <w:rPr>
          <w:lang w:eastAsia="en-US"/>
        </w:rPr>
        <w:t>Podpora IPv4 i IPv6</w:t>
      </w:r>
    </w:p>
    <w:p w:rsidR="003D4A2F" w:rsidRPr="003D4A2F" w:rsidRDefault="003D4A2F" w:rsidP="003D4A2F">
      <w:pPr>
        <w:jc w:val="both"/>
        <w:rPr>
          <w:b/>
        </w:rPr>
      </w:pPr>
      <w:r w:rsidRPr="003D4A2F">
        <w:rPr>
          <w:b/>
        </w:rPr>
        <w:t>Detailní informace jsou v Příloze č. 2 této ZD.</w:t>
      </w:r>
    </w:p>
    <w:p w:rsidR="003D4A2F" w:rsidRPr="003D4A2F" w:rsidRDefault="003D4A2F" w:rsidP="003D4A2F">
      <w:pPr>
        <w:spacing w:after="200" w:line="276" w:lineRule="auto"/>
        <w:ind w:left="360"/>
        <w:contextualSpacing/>
        <w:rPr>
          <w:lang w:eastAsia="en-US"/>
        </w:rPr>
      </w:pPr>
    </w:p>
    <w:p w:rsidR="003D4A2F" w:rsidRPr="003D4A2F" w:rsidRDefault="003D4A2F" w:rsidP="006F583B">
      <w:pPr>
        <w:keepNext/>
        <w:numPr>
          <w:ilvl w:val="3"/>
          <w:numId w:val="36"/>
        </w:numPr>
        <w:spacing w:before="240" w:after="240"/>
        <w:outlineLvl w:val="3"/>
        <w:rPr>
          <w:b/>
        </w:rPr>
      </w:pPr>
      <w:r w:rsidRPr="003D4A2F">
        <w:rPr>
          <w:b/>
        </w:rPr>
        <w:t>Terminace SSL VPN</w:t>
      </w:r>
    </w:p>
    <w:p w:rsidR="003D4A2F" w:rsidRPr="003D4A2F" w:rsidRDefault="003D4A2F" w:rsidP="003D4A2F">
      <w:pPr>
        <w:jc w:val="both"/>
        <w:rPr>
          <w:szCs w:val="24"/>
        </w:rPr>
      </w:pPr>
      <w:r w:rsidRPr="003D4A2F">
        <w:rPr>
          <w:szCs w:val="24"/>
        </w:rPr>
        <w:t>VPN subsystém je určen pro vzdálený přístup pracovníků Zadavatele k centrálním aplikacím umístěných v aplikační vrstvě. Zaměstnanec se autorizuje pomocí stávajícího uživatelského certifikátu, uloženého na čipové kartě, a po splnění bezpečnostních pravidel, bude mít přístup k interním centrálním aplikacím Zadavatele, tak jako by byl pracovní stanice v sítí. Systém bude napojen na stávající autorizační a autentizační mechanizmy.</w:t>
      </w:r>
    </w:p>
    <w:p w:rsidR="003D4A2F" w:rsidRPr="003D4A2F" w:rsidRDefault="003D4A2F" w:rsidP="003D4A2F">
      <w:pPr>
        <w:jc w:val="both"/>
        <w:rPr>
          <w:szCs w:val="24"/>
        </w:rPr>
      </w:pPr>
    </w:p>
    <w:p w:rsidR="003D4A2F" w:rsidRPr="003D4A2F" w:rsidRDefault="003D4A2F" w:rsidP="003D4A2F">
      <w:pPr>
        <w:numPr>
          <w:ilvl w:val="0"/>
          <w:numId w:val="23"/>
        </w:numPr>
        <w:spacing w:after="200" w:line="276" w:lineRule="auto"/>
        <w:contextualSpacing/>
        <w:jc w:val="both"/>
        <w:rPr>
          <w:lang w:eastAsia="en-US"/>
        </w:rPr>
      </w:pPr>
      <w:r w:rsidRPr="003D4A2F">
        <w:rPr>
          <w:lang w:eastAsia="en-US"/>
        </w:rPr>
        <w:t xml:space="preserve">Zařízení je redundantní v každé lokalitě (v každé lokalitě jsou minimálně 2 zařízení daného typu) </w:t>
      </w:r>
    </w:p>
    <w:p w:rsidR="003D4A2F" w:rsidRPr="003D4A2F" w:rsidRDefault="003D4A2F" w:rsidP="003D4A2F">
      <w:pPr>
        <w:numPr>
          <w:ilvl w:val="0"/>
          <w:numId w:val="23"/>
        </w:numPr>
        <w:spacing w:after="200" w:line="276" w:lineRule="auto"/>
        <w:contextualSpacing/>
        <w:jc w:val="both"/>
        <w:rPr>
          <w:lang w:eastAsia="en-US"/>
        </w:rPr>
      </w:pPr>
      <w:r w:rsidRPr="003D4A2F">
        <w:rPr>
          <w:lang w:eastAsia="en-US"/>
        </w:rPr>
        <w:t>VPN typu SSL VPN</w:t>
      </w:r>
    </w:p>
    <w:p w:rsidR="003D4A2F" w:rsidRPr="003D4A2F" w:rsidRDefault="003D4A2F" w:rsidP="003D4A2F">
      <w:pPr>
        <w:numPr>
          <w:ilvl w:val="0"/>
          <w:numId w:val="23"/>
        </w:numPr>
        <w:spacing w:after="200" w:line="276" w:lineRule="auto"/>
        <w:contextualSpacing/>
        <w:jc w:val="both"/>
        <w:rPr>
          <w:lang w:eastAsia="en-US"/>
        </w:rPr>
      </w:pPr>
      <w:r w:rsidRPr="003D4A2F">
        <w:rPr>
          <w:lang w:eastAsia="en-US"/>
        </w:rPr>
        <w:t>1000 současně pracujících VPN uživatelů s možností rozšíření na 3000 uživatelů</w:t>
      </w:r>
    </w:p>
    <w:p w:rsidR="003D4A2F" w:rsidRPr="003D4A2F" w:rsidRDefault="003D4A2F" w:rsidP="003D4A2F">
      <w:pPr>
        <w:numPr>
          <w:ilvl w:val="0"/>
          <w:numId w:val="23"/>
        </w:numPr>
        <w:spacing w:after="200" w:line="276" w:lineRule="auto"/>
        <w:contextualSpacing/>
        <w:jc w:val="both"/>
        <w:rPr>
          <w:lang w:eastAsia="en-US"/>
        </w:rPr>
      </w:pPr>
      <w:r w:rsidRPr="003D4A2F">
        <w:rPr>
          <w:lang w:eastAsia="en-US"/>
        </w:rPr>
        <w:t>Ověřování uživatelů prostřednictvím certifikátů ČSSZ</w:t>
      </w:r>
    </w:p>
    <w:p w:rsidR="003D4A2F" w:rsidRPr="003D4A2F" w:rsidRDefault="003D4A2F" w:rsidP="003D4A2F">
      <w:pPr>
        <w:numPr>
          <w:ilvl w:val="0"/>
          <w:numId w:val="23"/>
        </w:numPr>
        <w:spacing w:after="200" w:line="276" w:lineRule="auto"/>
        <w:contextualSpacing/>
        <w:jc w:val="both"/>
        <w:rPr>
          <w:lang w:eastAsia="en-US"/>
        </w:rPr>
      </w:pPr>
      <w:r w:rsidRPr="003D4A2F">
        <w:rPr>
          <w:lang w:eastAsia="en-US"/>
        </w:rPr>
        <w:t>Zařízení může být součástí Internet FW</w:t>
      </w:r>
    </w:p>
    <w:p w:rsidR="003D4A2F" w:rsidRPr="003D4A2F" w:rsidRDefault="003D4A2F" w:rsidP="003D4A2F">
      <w:pPr>
        <w:jc w:val="both"/>
        <w:rPr>
          <w:b/>
        </w:rPr>
      </w:pPr>
      <w:r w:rsidRPr="003D4A2F">
        <w:rPr>
          <w:b/>
        </w:rPr>
        <w:t>Detailní informace jsou v Příloze č. 2 této ZD.</w:t>
      </w:r>
    </w:p>
    <w:p w:rsidR="003D4A2F" w:rsidRPr="003D4A2F" w:rsidRDefault="003D4A2F" w:rsidP="003D4A2F">
      <w:pPr>
        <w:jc w:val="both"/>
        <w:rPr>
          <w:b/>
        </w:rPr>
      </w:pPr>
    </w:p>
    <w:p w:rsidR="003D4A2F" w:rsidRPr="003D4A2F" w:rsidRDefault="003D4A2F" w:rsidP="006F583B">
      <w:pPr>
        <w:keepNext/>
        <w:numPr>
          <w:ilvl w:val="3"/>
          <w:numId w:val="36"/>
        </w:numPr>
        <w:spacing w:before="240" w:after="240"/>
        <w:jc w:val="both"/>
        <w:outlineLvl w:val="3"/>
        <w:rPr>
          <w:b/>
        </w:rPr>
      </w:pPr>
      <w:r w:rsidRPr="003D4A2F">
        <w:rPr>
          <w:b/>
        </w:rPr>
        <w:lastRenderedPageBreak/>
        <w:t>Systém pro detekci a prevenci nebezpečného síťového provozu (IPS)</w:t>
      </w:r>
    </w:p>
    <w:p w:rsidR="003D4A2F" w:rsidRPr="003D4A2F" w:rsidRDefault="003D4A2F" w:rsidP="003D4A2F">
      <w:pPr>
        <w:rPr>
          <w:szCs w:val="24"/>
        </w:rPr>
      </w:pPr>
      <w:r w:rsidRPr="003D4A2F">
        <w:rPr>
          <w:szCs w:val="24"/>
        </w:rPr>
        <w:t>Kontrola datového toku na atypický provoz, sledování anomálií v datovém provozu a notifikace o těchto anom</w:t>
      </w:r>
      <w:r w:rsidRPr="003D4A2F">
        <w:rPr>
          <w:szCs w:val="24"/>
        </w:rPr>
        <w:t>á</w:t>
      </w:r>
      <w:r w:rsidRPr="003D4A2F">
        <w:rPr>
          <w:szCs w:val="24"/>
        </w:rPr>
        <w:t>liích</w:t>
      </w:r>
    </w:p>
    <w:p w:rsidR="003D4A2F" w:rsidRPr="003D4A2F" w:rsidRDefault="003D4A2F" w:rsidP="003D4A2F">
      <w:pPr>
        <w:rPr>
          <w:szCs w:val="24"/>
        </w:rPr>
      </w:pPr>
    </w:p>
    <w:p w:rsidR="003D4A2F" w:rsidRPr="003D4A2F" w:rsidRDefault="003D4A2F" w:rsidP="003D4A2F">
      <w:pPr>
        <w:numPr>
          <w:ilvl w:val="0"/>
          <w:numId w:val="28"/>
        </w:numPr>
        <w:spacing w:after="200" w:line="276" w:lineRule="auto"/>
        <w:contextualSpacing/>
        <w:jc w:val="both"/>
        <w:rPr>
          <w:lang w:eastAsia="en-US"/>
        </w:rPr>
      </w:pPr>
      <w:r w:rsidRPr="003D4A2F">
        <w:rPr>
          <w:lang w:eastAsia="en-US"/>
        </w:rPr>
        <w:t xml:space="preserve">Zařízení je redundantní v každé lokalitě (v každé lokalitě jsou minimálně 2 zařízení daného typu) </w:t>
      </w:r>
    </w:p>
    <w:p w:rsidR="003D4A2F" w:rsidRPr="003D4A2F" w:rsidRDefault="003D4A2F" w:rsidP="003D4A2F">
      <w:pPr>
        <w:numPr>
          <w:ilvl w:val="0"/>
          <w:numId w:val="28"/>
        </w:numPr>
        <w:spacing w:after="200" w:line="276" w:lineRule="auto"/>
        <w:contextualSpacing/>
        <w:jc w:val="both"/>
        <w:rPr>
          <w:lang w:eastAsia="en-US"/>
        </w:rPr>
      </w:pPr>
      <w:r w:rsidRPr="003D4A2F">
        <w:rPr>
          <w:lang w:eastAsia="en-US"/>
        </w:rPr>
        <w:t>Propustnost filtrace provozu 2 Gbps</w:t>
      </w:r>
    </w:p>
    <w:p w:rsidR="003D4A2F" w:rsidRPr="003D4A2F" w:rsidRDefault="003D4A2F" w:rsidP="003D4A2F">
      <w:pPr>
        <w:rPr>
          <w:szCs w:val="24"/>
        </w:rPr>
      </w:pPr>
    </w:p>
    <w:p w:rsidR="003D4A2F" w:rsidRPr="003D4A2F" w:rsidRDefault="003D4A2F" w:rsidP="003D4A2F">
      <w:pPr>
        <w:jc w:val="both"/>
        <w:rPr>
          <w:b/>
        </w:rPr>
      </w:pPr>
      <w:r w:rsidRPr="003D4A2F">
        <w:rPr>
          <w:b/>
        </w:rPr>
        <w:t>Detailní informace jsou v Příloze č. 2 této ZD.</w:t>
      </w:r>
    </w:p>
    <w:p w:rsidR="003D4A2F" w:rsidRPr="003D4A2F" w:rsidRDefault="003D4A2F" w:rsidP="003D4A2F">
      <w:pPr>
        <w:rPr>
          <w:szCs w:val="24"/>
        </w:rPr>
      </w:pPr>
    </w:p>
    <w:p w:rsidR="003D4A2F" w:rsidRPr="003D4A2F" w:rsidRDefault="003D4A2F" w:rsidP="003D4A2F">
      <w:pPr>
        <w:jc w:val="both"/>
        <w:rPr>
          <w:b/>
        </w:rPr>
      </w:pPr>
    </w:p>
    <w:p w:rsidR="003D4A2F" w:rsidRPr="003D4A2F" w:rsidRDefault="003D4A2F" w:rsidP="003D4A2F">
      <w:pPr>
        <w:jc w:val="both"/>
        <w:rPr>
          <w:b/>
          <w:i/>
        </w:rPr>
      </w:pPr>
    </w:p>
    <w:p w:rsidR="003D4A2F" w:rsidRPr="00116862" w:rsidRDefault="003D4A2F" w:rsidP="006F583B">
      <w:pPr>
        <w:keepNext/>
        <w:numPr>
          <w:ilvl w:val="3"/>
          <w:numId w:val="36"/>
        </w:numPr>
        <w:spacing w:before="240" w:after="240"/>
        <w:jc w:val="both"/>
        <w:outlineLvl w:val="3"/>
        <w:rPr>
          <w:b/>
        </w:rPr>
      </w:pPr>
      <w:r w:rsidRPr="00116862">
        <w:rPr>
          <w:b/>
        </w:rPr>
        <w:t xml:space="preserve">Interní firewall </w:t>
      </w:r>
    </w:p>
    <w:p w:rsidR="003D4A2F" w:rsidRPr="00116862" w:rsidRDefault="003D4A2F" w:rsidP="003D4A2F">
      <w:pPr>
        <w:jc w:val="both"/>
        <w:rPr>
          <w:szCs w:val="24"/>
        </w:rPr>
      </w:pPr>
      <w:r w:rsidRPr="00116862">
        <w:rPr>
          <w:szCs w:val="24"/>
        </w:rPr>
        <w:t>Subsystém slouží pro vytvoření několika bezpečnostních zón v oblasti DMZ tedy pro umístění technologií publ</w:t>
      </w:r>
      <w:r w:rsidRPr="00116862">
        <w:rPr>
          <w:szCs w:val="24"/>
        </w:rPr>
        <w:t>i</w:t>
      </w:r>
      <w:r w:rsidRPr="00116862">
        <w:rPr>
          <w:szCs w:val="24"/>
        </w:rPr>
        <w:t>kovaných do Internetu. Další jeho funkcionalitou je vytvoření bezpečného rozhraní směrem k interním syst</w:t>
      </w:r>
      <w:r w:rsidRPr="00116862">
        <w:rPr>
          <w:szCs w:val="24"/>
        </w:rPr>
        <w:t>é</w:t>
      </w:r>
      <w:r w:rsidRPr="00116862">
        <w:rPr>
          <w:szCs w:val="24"/>
        </w:rPr>
        <w:t>mům Zadavatele. Zařízení jsou napojeny na okolní infrastrukturu pomocí 1GE rozhraní.</w:t>
      </w:r>
    </w:p>
    <w:p w:rsidR="003D4A2F" w:rsidRPr="00116862" w:rsidRDefault="003D4A2F" w:rsidP="003D4A2F">
      <w:pPr>
        <w:jc w:val="both"/>
        <w:rPr>
          <w:szCs w:val="24"/>
        </w:rPr>
      </w:pPr>
    </w:p>
    <w:p w:rsidR="003D4A2F" w:rsidRPr="00116862" w:rsidRDefault="003D4A2F" w:rsidP="003D4A2F">
      <w:pPr>
        <w:numPr>
          <w:ilvl w:val="0"/>
          <w:numId w:val="24"/>
        </w:numPr>
        <w:spacing w:after="200" w:line="276" w:lineRule="auto"/>
        <w:contextualSpacing/>
        <w:jc w:val="both"/>
        <w:rPr>
          <w:lang w:eastAsia="en-US"/>
        </w:rPr>
      </w:pPr>
      <w:r w:rsidRPr="00116862">
        <w:rPr>
          <w:lang w:eastAsia="en-US"/>
        </w:rPr>
        <w:t xml:space="preserve">Zařízení je redundantní v každé lokalitě (v každé lokalitě jsou minimálně 2 zařízení) </w:t>
      </w:r>
    </w:p>
    <w:p w:rsidR="003D4A2F" w:rsidRPr="00116862" w:rsidRDefault="003D4A2F" w:rsidP="003D4A2F">
      <w:pPr>
        <w:numPr>
          <w:ilvl w:val="0"/>
          <w:numId w:val="24"/>
        </w:numPr>
        <w:spacing w:after="200" w:line="276" w:lineRule="auto"/>
        <w:contextualSpacing/>
        <w:jc w:val="both"/>
        <w:rPr>
          <w:lang w:eastAsia="en-US"/>
        </w:rPr>
      </w:pPr>
      <w:r w:rsidRPr="00116862">
        <w:rPr>
          <w:lang w:eastAsia="en-US"/>
        </w:rPr>
        <w:t>Propustnost filtrace provozu 4 Gbps</w:t>
      </w:r>
    </w:p>
    <w:p w:rsidR="003D4A2F" w:rsidRPr="00116862" w:rsidRDefault="003D4A2F" w:rsidP="003D4A2F">
      <w:pPr>
        <w:numPr>
          <w:ilvl w:val="0"/>
          <w:numId w:val="24"/>
        </w:numPr>
        <w:spacing w:after="200" w:line="276" w:lineRule="auto"/>
        <w:contextualSpacing/>
        <w:jc w:val="both"/>
        <w:rPr>
          <w:lang w:eastAsia="en-US"/>
        </w:rPr>
      </w:pPr>
      <w:r w:rsidRPr="00116862">
        <w:rPr>
          <w:lang w:eastAsia="en-US"/>
        </w:rPr>
        <w:t>Podpora segmentace DMZ infrastruktury</w:t>
      </w:r>
    </w:p>
    <w:p w:rsidR="003D4A2F" w:rsidRPr="00116862" w:rsidRDefault="003D4A2F" w:rsidP="003D4A2F">
      <w:pPr>
        <w:numPr>
          <w:ilvl w:val="0"/>
          <w:numId w:val="24"/>
        </w:numPr>
        <w:spacing w:after="200" w:line="276" w:lineRule="auto"/>
        <w:contextualSpacing/>
        <w:jc w:val="both"/>
        <w:rPr>
          <w:lang w:eastAsia="en-US"/>
        </w:rPr>
      </w:pPr>
      <w:r w:rsidRPr="00116862">
        <w:rPr>
          <w:lang w:eastAsia="en-US"/>
        </w:rPr>
        <w:t xml:space="preserve">Podpora </w:t>
      </w:r>
      <w:proofErr w:type="spellStart"/>
      <w:r w:rsidRPr="00116862">
        <w:rPr>
          <w:lang w:eastAsia="en-US"/>
        </w:rPr>
        <w:t>vitrtualizace</w:t>
      </w:r>
      <w:proofErr w:type="spellEnd"/>
      <w:r w:rsidRPr="00116862">
        <w:rPr>
          <w:lang w:eastAsia="en-US"/>
        </w:rPr>
        <w:t xml:space="preserve">, podpora minimálně </w:t>
      </w:r>
      <w:r w:rsidR="00815F21" w:rsidRPr="00116862">
        <w:rPr>
          <w:lang w:eastAsia="en-US"/>
        </w:rPr>
        <w:t>10</w:t>
      </w:r>
      <w:r w:rsidRPr="00116862">
        <w:rPr>
          <w:lang w:eastAsia="en-US"/>
        </w:rPr>
        <w:t xml:space="preserve"> virtuálních firewall</w:t>
      </w:r>
      <w:r w:rsidR="002778B0" w:rsidRPr="00116862">
        <w:rPr>
          <w:lang w:eastAsia="en-US"/>
        </w:rPr>
        <w:t>ů</w:t>
      </w:r>
    </w:p>
    <w:p w:rsidR="003D4A2F" w:rsidRPr="00116862" w:rsidRDefault="003D4A2F" w:rsidP="003D4A2F">
      <w:pPr>
        <w:numPr>
          <w:ilvl w:val="0"/>
          <w:numId w:val="24"/>
        </w:numPr>
        <w:spacing w:after="200" w:line="276" w:lineRule="auto"/>
        <w:contextualSpacing/>
        <w:jc w:val="both"/>
        <w:rPr>
          <w:lang w:eastAsia="en-US"/>
        </w:rPr>
      </w:pPr>
      <w:r w:rsidRPr="00116862">
        <w:rPr>
          <w:lang w:eastAsia="en-US"/>
        </w:rPr>
        <w:t>Podpora IPv4 a IPv6</w:t>
      </w:r>
    </w:p>
    <w:p w:rsidR="003D4A2F" w:rsidRPr="00116862" w:rsidRDefault="003D4A2F" w:rsidP="003D4A2F">
      <w:pPr>
        <w:spacing w:after="200" w:line="276" w:lineRule="auto"/>
        <w:ind w:left="360"/>
        <w:contextualSpacing/>
        <w:jc w:val="both"/>
        <w:rPr>
          <w:lang w:eastAsia="en-US"/>
        </w:rPr>
      </w:pPr>
    </w:p>
    <w:p w:rsidR="003D4A2F" w:rsidRPr="00116862" w:rsidRDefault="003D4A2F" w:rsidP="003D4A2F">
      <w:pPr>
        <w:jc w:val="both"/>
        <w:rPr>
          <w:b/>
        </w:rPr>
      </w:pPr>
      <w:r w:rsidRPr="00116862">
        <w:rPr>
          <w:b/>
        </w:rPr>
        <w:t>Detailní informace jsou v Příloze č. 2 této ZD.</w:t>
      </w:r>
    </w:p>
    <w:p w:rsidR="003D4A2F" w:rsidRPr="00116862" w:rsidRDefault="003D4A2F" w:rsidP="003D4A2F">
      <w:pPr>
        <w:jc w:val="both"/>
        <w:rPr>
          <w:b/>
        </w:rPr>
      </w:pPr>
    </w:p>
    <w:p w:rsidR="003D4A2F" w:rsidRPr="00116862" w:rsidRDefault="003D4A2F" w:rsidP="006F583B">
      <w:pPr>
        <w:keepNext/>
        <w:numPr>
          <w:ilvl w:val="3"/>
          <w:numId w:val="36"/>
        </w:numPr>
        <w:spacing w:before="240" w:after="240"/>
        <w:jc w:val="both"/>
        <w:outlineLvl w:val="3"/>
        <w:rPr>
          <w:b/>
        </w:rPr>
      </w:pPr>
      <w:r w:rsidRPr="00116862">
        <w:rPr>
          <w:b/>
        </w:rPr>
        <w:t>DMZ  přepínač</w:t>
      </w:r>
    </w:p>
    <w:p w:rsidR="003D4A2F" w:rsidRPr="003D4A2F" w:rsidRDefault="003D4A2F" w:rsidP="003D4A2F">
      <w:pPr>
        <w:jc w:val="both"/>
        <w:rPr>
          <w:szCs w:val="24"/>
        </w:rPr>
      </w:pPr>
      <w:r w:rsidRPr="00116862">
        <w:rPr>
          <w:szCs w:val="24"/>
        </w:rPr>
        <w:t xml:space="preserve">Zařízení slouží jako jediný přípojný bod pro technologie, jako hlavní technologie budou použity servery typu Blade. Předpoklad připojení 2 blade chasis v každé lokalitě. Dále prvek zajistí napojení na interní infrastrukturu pomocí </w:t>
      </w:r>
      <w:r w:rsidR="00A41837" w:rsidRPr="00116862">
        <w:rPr>
          <w:szCs w:val="24"/>
        </w:rPr>
        <w:t>1/</w:t>
      </w:r>
      <w:r w:rsidRPr="00116862">
        <w:rPr>
          <w:szCs w:val="24"/>
        </w:rPr>
        <w:t>10GE rozhraní.</w:t>
      </w:r>
      <w:r w:rsidR="00A41837" w:rsidRPr="00116862">
        <w:rPr>
          <w:szCs w:val="24"/>
        </w:rPr>
        <w:t xml:space="preserve"> (konkrétní požadavky na jednotlivé typy rozhraní jsou uvedeny v Příloze č. 2 této ZD)</w:t>
      </w:r>
    </w:p>
    <w:p w:rsidR="003D4A2F" w:rsidRPr="003D4A2F" w:rsidRDefault="003D4A2F" w:rsidP="003D4A2F">
      <w:pPr>
        <w:jc w:val="both"/>
        <w:rPr>
          <w:szCs w:val="24"/>
        </w:rPr>
      </w:pPr>
    </w:p>
    <w:p w:rsidR="003D4A2F" w:rsidRPr="003D4A2F" w:rsidRDefault="003D4A2F" w:rsidP="003D4A2F">
      <w:pPr>
        <w:numPr>
          <w:ilvl w:val="0"/>
          <w:numId w:val="28"/>
        </w:numPr>
        <w:spacing w:after="200" w:line="276" w:lineRule="auto"/>
        <w:contextualSpacing/>
        <w:jc w:val="both"/>
        <w:rPr>
          <w:lang w:eastAsia="en-US"/>
        </w:rPr>
      </w:pPr>
      <w:r w:rsidRPr="003D4A2F">
        <w:rPr>
          <w:lang w:eastAsia="en-US"/>
        </w:rPr>
        <w:t xml:space="preserve">Zařízení je redundantní v každé lokalitě (v každé lokalitě jsou minimálně 2 zařízení daného typu) </w:t>
      </w:r>
    </w:p>
    <w:p w:rsidR="003D4A2F" w:rsidRPr="003D4A2F" w:rsidRDefault="003D4A2F" w:rsidP="003D4A2F">
      <w:pPr>
        <w:numPr>
          <w:ilvl w:val="0"/>
          <w:numId w:val="28"/>
        </w:numPr>
        <w:spacing w:after="200" w:line="276" w:lineRule="auto"/>
        <w:contextualSpacing/>
        <w:jc w:val="both"/>
        <w:rPr>
          <w:lang w:eastAsia="en-US"/>
        </w:rPr>
      </w:pPr>
      <w:r w:rsidRPr="003D4A2F">
        <w:rPr>
          <w:lang w:eastAsia="en-US"/>
        </w:rPr>
        <w:t>Připojení serverů 1GE a 10GE</w:t>
      </w:r>
    </w:p>
    <w:p w:rsidR="003D4A2F" w:rsidRPr="003D4A2F" w:rsidRDefault="003D4A2F" w:rsidP="003D4A2F">
      <w:pPr>
        <w:numPr>
          <w:ilvl w:val="0"/>
          <w:numId w:val="28"/>
        </w:numPr>
        <w:spacing w:after="200" w:line="276" w:lineRule="auto"/>
        <w:contextualSpacing/>
        <w:jc w:val="both"/>
        <w:rPr>
          <w:lang w:eastAsia="en-US"/>
        </w:rPr>
      </w:pPr>
      <w:r w:rsidRPr="003D4A2F">
        <w:rPr>
          <w:lang w:eastAsia="en-US"/>
        </w:rPr>
        <w:t>Podpora PrivateVLAN</w:t>
      </w:r>
    </w:p>
    <w:p w:rsidR="003D4A2F" w:rsidRPr="003D4A2F" w:rsidRDefault="003D4A2F" w:rsidP="003D4A2F">
      <w:pPr>
        <w:numPr>
          <w:ilvl w:val="0"/>
          <w:numId w:val="28"/>
        </w:numPr>
        <w:spacing w:after="200" w:line="276" w:lineRule="auto"/>
        <w:contextualSpacing/>
        <w:jc w:val="both"/>
        <w:rPr>
          <w:lang w:eastAsia="en-US"/>
        </w:rPr>
      </w:pPr>
      <w:r w:rsidRPr="003D4A2F">
        <w:rPr>
          <w:lang w:eastAsia="en-US"/>
        </w:rPr>
        <w:t xml:space="preserve">Podpora dynamických směrovacích protokolů </w:t>
      </w:r>
    </w:p>
    <w:p w:rsidR="003D4A2F" w:rsidRPr="003D4A2F" w:rsidRDefault="003D4A2F" w:rsidP="003D4A2F">
      <w:pPr>
        <w:numPr>
          <w:ilvl w:val="0"/>
          <w:numId w:val="28"/>
        </w:numPr>
        <w:spacing w:after="200" w:line="276" w:lineRule="auto"/>
        <w:contextualSpacing/>
        <w:jc w:val="both"/>
        <w:rPr>
          <w:lang w:eastAsia="en-US"/>
        </w:rPr>
      </w:pPr>
      <w:r w:rsidRPr="003D4A2F">
        <w:rPr>
          <w:lang w:eastAsia="en-US"/>
        </w:rPr>
        <w:t>Podpora virtuálních kontextů (nezávislé směrovací tabulky)</w:t>
      </w:r>
    </w:p>
    <w:p w:rsidR="003D4A2F" w:rsidRPr="003D4A2F" w:rsidRDefault="003D4A2F" w:rsidP="003D4A2F">
      <w:pPr>
        <w:numPr>
          <w:ilvl w:val="0"/>
          <w:numId w:val="28"/>
        </w:numPr>
        <w:spacing w:after="200" w:line="276" w:lineRule="auto"/>
        <w:contextualSpacing/>
        <w:jc w:val="both"/>
        <w:rPr>
          <w:lang w:eastAsia="en-US"/>
        </w:rPr>
      </w:pPr>
      <w:r w:rsidRPr="003D4A2F">
        <w:rPr>
          <w:lang w:eastAsia="en-US"/>
        </w:rPr>
        <w:t>Podpora IPv4 a IPv6</w:t>
      </w:r>
    </w:p>
    <w:p w:rsidR="003D4A2F" w:rsidRPr="003D4A2F" w:rsidRDefault="003D4A2F" w:rsidP="003D4A2F">
      <w:pPr>
        <w:spacing w:after="200" w:line="276" w:lineRule="auto"/>
        <w:ind w:left="432"/>
        <w:contextualSpacing/>
        <w:jc w:val="both"/>
        <w:rPr>
          <w:lang w:eastAsia="en-US"/>
        </w:rPr>
      </w:pPr>
    </w:p>
    <w:p w:rsidR="003D4A2F" w:rsidRPr="003D4A2F" w:rsidRDefault="003D4A2F" w:rsidP="003D4A2F">
      <w:pPr>
        <w:jc w:val="both"/>
        <w:rPr>
          <w:b/>
        </w:rPr>
      </w:pPr>
      <w:r w:rsidRPr="003D4A2F">
        <w:rPr>
          <w:b/>
        </w:rPr>
        <w:t>Detailní informace jsou v Příloze č. 2 této ZD.</w:t>
      </w:r>
    </w:p>
    <w:p w:rsidR="003D4A2F" w:rsidRPr="003D4A2F" w:rsidRDefault="003D4A2F" w:rsidP="003D4A2F">
      <w:pPr>
        <w:jc w:val="both"/>
        <w:rPr>
          <w:b/>
        </w:rPr>
      </w:pPr>
    </w:p>
    <w:p w:rsidR="003D4A2F" w:rsidRPr="003D4A2F" w:rsidRDefault="003D4A2F" w:rsidP="006F583B">
      <w:pPr>
        <w:keepNext/>
        <w:numPr>
          <w:ilvl w:val="3"/>
          <w:numId w:val="36"/>
        </w:numPr>
        <w:spacing w:before="240" w:after="240"/>
        <w:jc w:val="both"/>
        <w:outlineLvl w:val="3"/>
        <w:rPr>
          <w:b/>
        </w:rPr>
      </w:pPr>
      <w:r w:rsidRPr="003D4A2F">
        <w:rPr>
          <w:b/>
        </w:rPr>
        <w:t>Loadbalancer s podporou terminace HTTPS spojení</w:t>
      </w:r>
      <w:r w:rsidRPr="003D4A2F" w:rsidDel="00AD56F0">
        <w:rPr>
          <w:b/>
        </w:rPr>
        <w:t xml:space="preserve"> </w:t>
      </w:r>
    </w:p>
    <w:p w:rsidR="003D4A2F" w:rsidRPr="003D4A2F" w:rsidRDefault="003D4A2F" w:rsidP="003D4A2F">
      <w:pPr>
        <w:rPr>
          <w:szCs w:val="24"/>
        </w:rPr>
      </w:pPr>
      <w:r w:rsidRPr="003D4A2F">
        <w:rPr>
          <w:szCs w:val="24"/>
        </w:rPr>
        <w:t>Load Balancer bude sloužit pro vyvažování zátěže z internetu směrem k aplikačním serverům. Bude sloužit pro několik bezpečnostních zón, a bude přepisovat informace obsažené v obsahu do HTTP hlaviček, podle daných pravidel.  Další funkcionalitou bude zakončení SSL tunelů,.</w:t>
      </w:r>
    </w:p>
    <w:p w:rsidR="003D4A2F" w:rsidRPr="003D4A2F" w:rsidRDefault="003D4A2F" w:rsidP="003D4A2F">
      <w:pPr>
        <w:numPr>
          <w:ilvl w:val="0"/>
          <w:numId w:val="6"/>
        </w:numPr>
        <w:jc w:val="both"/>
        <w:rPr>
          <w:lang w:eastAsia="en-US"/>
        </w:rPr>
      </w:pPr>
      <w:r w:rsidRPr="003D4A2F">
        <w:rPr>
          <w:lang w:eastAsia="en-US"/>
        </w:rPr>
        <w:t>Load Balancer</w:t>
      </w:r>
    </w:p>
    <w:p w:rsidR="003D4A2F" w:rsidRPr="003D4A2F" w:rsidRDefault="003D4A2F" w:rsidP="003D4A2F">
      <w:pPr>
        <w:numPr>
          <w:ilvl w:val="1"/>
          <w:numId w:val="6"/>
        </w:numPr>
        <w:jc w:val="both"/>
        <w:rPr>
          <w:lang w:eastAsia="en-US"/>
        </w:rPr>
      </w:pPr>
      <w:r w:rsidRPr="003D4A2F">
        <w:rPr>
          <w:lang w:eastAsia="en-US"/>
        </w:rPr>
        <w:t xml:space="preserve">Zařízení je redundantní v každé lokalitě (v každé lokalitě jsou minimálně 2 zařízení daného typu) </w:t>
      </w:r>
    </w:p>
    <w:p w:rsidR="003D4A2F" w:rsidRPr="003D4A2F" w:rsidRDefault="003D4A2F" w:rsidP="003D4A2F">
      <w:pPr>
        <w:numPr>
          <w:ilvl w:val="1"/>
          <w:numId w:val="6"/>
        </w:numPr>
        <w:jc w:val="both"/>
        <w:rPr>
          <w:lang w:eastAsia="en-US"/>
        </w:rPr>
      </w:pPr>
      <w:r w:rsidRPr="003D4A2F">
        <w:rPr>
          <w:lang w:eastAsia="en-US"/>
        </w:rPr>
        <w:t>garantovaná propustnost min. 4Gbps</w:t>
      </w:r>
    </w:p>
    <w:p w:rsidR="003D4A2F" w:rsidRPr="003D4A2F" w:rsidRDefault="003D4A2F" w:rsidP="003D4A2F">
      <w:pPr>
        <w:numPr>
          <w:ilvl w:val="1"/>
          <w:numId w:val="6"/>
        </w:numPr>
        <w:jc w:val="both"/>
        <w:rPr>
          <w:lang w:eastAsia="en-US"/>
        </w:rPr>
      </w:pPr>
      <w:r w:rsidRPr="003D4A2F">
        <w:rPr>
          <w:lang w:eastAsia="en-US"/>
        </w:rPr>
        <w:t>dedikovaný port pro správu nezávislý na datových portech</w:t>
      </w:r>
    </w:p>
    <w:p w:rsidR="003D4A2F" w:rsidRPr="003D4A2F" w:rsidRDefault="003D4A2F" w:rsidP="003D4A2F">
      <w:pPr>
        <w:numPr>
          <w:ilvl w:val="1"/>
          <w:numId w:val="6"/>
        </w:numPr>
        <w:jc w:val="both"/>
        <w:rPr>
          <w:lang w:eastAsia="en-US"/>
        </w:rPr>
      </w:pPr>
      <w:r w:rsidRPr="003D4A2F">
        <w:rPr>
          <w:lang w:eastAsia="en-US"/>
        </w:rPr>
        <w:t>možnost definování pravidel podle obsahu komunikace na L2 až L7 vrstvě</w:t>
      </w:r>
    </w:p>
    <w:p w:rsidR="003D4A2F" w:rsidRPr="003D4A2F" w:rsidRDefault="003D4A2F" w:rsidP="003D4A2F">
      <w:pPr>
        <w:numPr>
          <w:ilvl w:val="1"/>
          <w:numId w:val="6"/>
        </w:numPr>
        <w:jc w:val="both"/>
        <w:rPr>
          <w:lang w:eastAsia="en-US"/>
        </w:rPr>
      </w:pPr>
      <w:r w:rsidRPr="003D4A2F">
        <w:rPr>
          <w:lang w:eastAsia="en-US"/>
        </w:rPr>
        <w:t xml:space="preserve">možnost změny obsahu přenášených dat </w:t>
      </w:r>
    </w:p>
    <w:p w:rsidR="00F60B64" w:rsidRDefault="003D4A2F" w:rsidP="00F60B64">
      <w:pPr>
        <w:numPr>
          <w:ilvl w:val="1"/>
          <w:numId w:val="6"/>
        </w:numPr>
        <w:jc w:val="both"/>
        <w:rPr>
          <w:lang w:eastAsia="en-US"/>
        </w:rPr>
      </w:pPr>
      <w:r w:rsidRPr="00A41837">
        <w:rPr>
          <w:lang w:eastAsia="en-US"/>
        </w:rPr>
        <w:lastRenderedPageBreak/>
        <w:t xml:space="preserve">zajištění integrity spojení na základě požadavků aplikací </w:t>
      </w:r>
    </w:p>
    <w:p w:rsidR="003D4A2F" w:rsidRPr="00116862" w:rsidRDefault="003D4A2F" w:rsidP="003D4A2F">
      <w:pPr>
        <w:numPr>
          <w:ilvl w:val="1"/>
          <w:numId w:val="6"/>
        </w:numPr>
        <w:jc w:val="both"/>
        <w:rPr>
          <w:lang w:eastAsia="en-US"/>
        </w:rPr>
      </w:pPr>
      <w:r w:rsidRPr="00116862">
        <w:rPr>
          <w:lang w:eastAsia="en-US"/>
        </w:rPr>
        <w:t>podpora aktivního i pasivního monitoringu dostupnosti služby</w:t>
      </w:r>
    </w:p>
    <w:p w:rsidR="003D4A2F" w:rsidRPr="00116862" w:rsidRDefault="003D4A2F" w:rsidP="003D4A2F">
      <w:pPr>
        <w:numPr>
          <w:ilvl w:val="1"/>
          <w:numId w:val="6"/>
        </w:numPr>
        <w:jc w:val="both"/>
        <w:rPr>
          <w:lang w:eastAsia="en-US"/>
        </w:rPr>
      </w:pPr>
      <w:r w:rsidRPr="00116862">
        <w:rPr>
          <w:lang w:eastAsia="en-US"/>
        </w:rPr>
        <w:t>možnost filtrování provozu</w:t>
      </w:r>
    </w:p>
    <w:p w:rsidR="003D4A2F" w:rsidRPr="00116862" w:rsidRDefault="003D4A2F" w:rsidP="003D4A2F">
      <w:pPr>
        <w:numPr>
          <w:ilvl w:val="1"/>
          <w:numId w:val="6"/>
        </w:numPr>
        <w:jc w:val="both"/>
        <w:rPr>
          <w:lang w:eastAsia="en-US"/>
        </w:rPr>
      </w:pPr>
      <w:r w:rsidRPr="00116862">
        <w:rPr>
          <w:lang w:eastAsia="en-US"/>
        </w:rPr>
        <w:t>podpora ToS/QoS a řízení šířky pásma</w:t>
      </w:r>
    </w:p>
    <w:p w:rsidR="003D4A2F" w:rsidRPr="00116862" w:rsidRDefault="003D4A2F" w:rsidP="003D4A2F">
      <w:pPr>
        <w:numPr>
          <w:ilvl w:val="1"/>
          <w:numId w:val="6"/>
        </w:numPr>
        <w:snapToGrid w:val="0"/>
        <w:jc w:val="both"/>
        <w:rPr>
          <w:lang w:eastAsia="en-US"/>
        </w:rPr>
      </w:pPr>
      <w:r w:rsidRPr="00116862">
        <w:rPr>
          <w:lang w:eastAsia="en-US"/>
        </w:rPr>
        <w:t>možnost rozšíření uživatelské funkcionality pomocí skriptů (odstranění nežádoucích informací z HTML kódu)</w:t>
      </w:r>
    </w:p>
    <w:p w:rsidR="003D4A2F" w:rsidRPr="00116862" w:rsidRDefault="003D4A2F" w:rsidP="003D4A2F">
      <w:pPr>
        <w:numPr>
          <w:ilvl w:val="0"/>
          <w:numId w:val="6"/>
        </w:numPr>
        <w:jc w:val="both"/>
        <w:rPr>
          <w:lang w:eastAsia="en-US"/>
        </w:rPr>
      </w:pPr>
      <w:r w:rsidRPr="00116862">
        <w:rPr>
          <w:lang w:eastAsia="en-US"/>
        </w:rPr>
        <w:t>HTTPS terminace  provozu</w:t>
      </w:r>
    </w:p>
    <w:p w:rsidR="003D4A2F" w:rsidRPr="00116862" w:rsidRDefault="003D4A2F" w:rsidP="003D4A2F">
      <w:pPr>
        <w:numPr>
          <w:ilvl w:val="1"/>
          <w:numId w:val="6"/>
        </w:numPr>
        <w:jc w:val="both"/>
        <w:rPr>
          <w:lang w:eastAsia="en-US"/>
        </w:rPr>
      </w:pPr>
      <w:r w:rsidRPr="00116862">
        <w:rPr>
          <w:lang w:eastAsia="en-US"/>
        </w:rPr>
        <w:t xml:space="preserve">Zařízení je redundantní v každé lokalitě (v každé lokalitě jsou minimálně 2 zařízení daného typu) </w:t>
      </w:r>
    </w:p>
    <w:p w:rsidR="003D4A2F" w:rsidRPr="00116862" w:rsidRDefault="003D4A2F" w:rsidP="003D4A2F">
      <w:pPr>
        <w:numPr>
          <w:ilvl w:val="1"/>
          <w:numId w:val="6"/>
        </w:numPr>
        <w:jc w:val="both"/>
        <w:rPr>
          <w:lang w:eastAsia="en-US"/>
        </w:rPr>
      </w:pPr>
      <w:r w:rsidRPr="00116862">
        <w:rPr>
          <w:lang w:eastAsia="en-US"/>
        </w:rPr>
        <w:t>garantovaná propustnost min. 4Gbps</w:t>
      </w:r>
    </w:p>
    <w:p w:rsidR="003D4A2F" w:rsidRPr="00116862" w:rsidRDefault="003D4A2F" w:rsidP="003D4A2F">
      <w:pPr>
        <w:numPr>
          <w:ilvl w:val="1"/>
          <w:numId w:val="6"/>
        </w:numPr>
        <w:jc w:val="both"/>
        <w:rPr>
          <w:lang w:eastAsia="en-US"/>
        </w:rPr>
      </w:pPr>
      <w:r w:rsidRPr="00116862">
        <w:rPr>
          <w:lang w:eastAsia="en-US"/>
        </w:rPr>
        <w:t>možnost rozšíření min. na 20000 TPS</w:t>
      </w:r>
    </w:p>
    <w:p w:rsidR="003D4A2F" w:rsidRPr="00116862" w:rsidRDefault="003D4A2F" w:rsidP="003D4A2F">
      <w:pPr>
        <w:numPr>
          <w:ilvl w:val="0"/>
          <w:numId w:val="6"/>
        </w:numPr>
        <w:jc w:val="both"/>
        <w:rPr>
          <w:lang w:eastAsia="en-US"/>
        </w:rPr>
      </w:pPr>
      <w:r w:rsidRPr="00116862">
        <w:rPr>
          <w:lang w:eastAsia="en-US"/>
        </w:rPr>
        <w:t>Další požadavky na celé řešení</w:t>
      </w:r>
    </w:p>
    <w:p w:rsidR="003D4A2F" w:rsidRPr="00116862" w:rsidRDefault="003D4A2F" w:rsidP="003D4A2F">
      <w:pPr>
        <w:numPr>
          <w:ilvl w:val="1"/>
          <w:numId w:val="6"/>
        </w:numPr>
        <w:jc w:val="both"/>
        <w:rPr>
          <w:lang w:eastAsia="en-US"/>
        </w:rPr>
      </w:pPr>
      <w:r w:rsidRPr="00116862">
        <w:rPr>
          <w:lang w:eastAsia="en-US"/>
        </w:rPr>
        <w:t>podpora virtualizace (možnost konfigurace nezávislých “prostředí” pro různé administrátorské účty včetně IP adres a směrování)</w:t>
      </w:r>
    </w:p>
    <w:p w:rsidR="003D4A2F" w:rsidRPr="00116862" w:rsidRDefault="003D4A2F" w:rsidP="003D4A2F">
      <w:pPr>
        <w:numPr>
          <w:ilvl w:val="1"/>
          <w:numId w:val="6"/>
        </w:numPr>
        <w:jc w:val="both"/>
        <w:rPr>
          <w:lang w:eastAsia="en-US"/>
        </w:rPr>
      </w:pPr>
      <w:r w:rsidRPr="00116862">
        <w:rPr>
          <w:lang w:eastAsia="en-US"/>
        </w:rPr>
        <w:t>SSL terminace s možností předání definovaných parametrů z uživatelských certifikátů</w:t>
      </w:r>
    </w:p>
    <w:p w:rsidR="003D4A2F" w:rsidRPr="00116862" w:rsidRDefault="003D4A2F" w:rsidP="003D4A2F">
      <w:pPr>
        <w:numPr>
          <w:ilvl w:val="1"/>
          <w:numId w:val="6"/>
        </w:numPr>
        <w:jc w:val="both"/>
        <w:rPr>
          <w:lang w:eastAsia="en-US"/>
        </w:rPr>
      </w:pPr>
      <w:r w:rsidRPr="00116862">
        <w:rPr>
          <w:lang w:eastAsia="en-US"/>
        </w:rPr>
        <w:t>podpora IPv4 a IPv6</w:t>
      </w:r>
    </w:p>
    <w:p w:rsidR="003D4A2F" w:rsidRPr="00116862" w:rsidRDefault="003D4A2F" w:rsidP="003D4A2F">
      <w:pPr>
        <w:numPr>
          <w:ilvl w:val="1"/>
          <w:numId w:val="6"/>
        </w:numPr>
        <w:jc w:val="both"/>
        <w:rPr>
          <w:lang w:eastAsia="en-US"/>
        </w:rPr>
      </w:pPr>
      <w:r w:rsidRPr="00116862">
        <w:rPr>
          <w:lang w:eastAsia="en-US"/>
        </w:rPr>
        <w:t>možnost napojení na dohledové/řídící systémy třetích stran prostřednictvím dokumentovaného</w:t>
      </w:r>
    </w:p>
    <w:p w:rsidR="003D4A2F" w:rsidRPr="00116862" w:rsidRDefault="003D4A2F" w:rsidP="003D4A2F">
      <w:pPr>
        <w:jc w:val="both"/>
        <w:rPr>
          <w:b/>
        </w:rPr>
      </w:pPr>
    </w:p>
    <w:p w:rsidR="003D4A2F" w:rsidRPr="00116862" w:rsidRDefault="003D4A2F" w:rsidP="003D4A2F">
      <w:pPr>
        <w:jc w:val="both"/>
        <w:rPr>
          <w:b/>
        </w:rPr>
      </w:pPr>
      <w:r w:rsidRPr="00116862">
        <w:rPr>
          <w:b/>
        </w:rPr>
        <w:t>Detailní informace jsou v Příloze č. 2 této ZD.</w:t>
      </w:r>
    </w:p>
    <w:p w:rsidR="003D4A2F" w:rsidRPr="00116862" w:rsidRDefault="003D4A2F" w:rsidP="003D4A2F">
      <w:pPr>
        <w:ind w:left="360"/>
        <w:jc w:val="both"/>
        <w:rPr>
          <w:lang w:eastAsia="en-US"/>
        </w:rPr>
      </w:pPr>
    </w:p>
    <w:p w:rsidR="003D4A2F" w:rsidRPr="00116862" w:rsidRDefault="003D4A2F" w:rsidP="003D4A2F">
      <w:pPr>
        <w:ind w:left="360"/>
        <w:jc w:val="both"/>
        <w:rPr>
          <w:lang w:eastAsia="en-US"/>
        </w:rPr>
      </w:pPr>
    </w:p>
    <w:p w:rsidR="003D4A2F" w:rsidRPr="00116862" w:rsidRDefault="003D4A2F" w:rsidP="006F583B">
      <w:pPr>
        <w:keepNext/>
        <w:numPr>
          <w:ilvl w:val="3"/>
          <w:numId w:val="36"/>
        </w:numPr>
        <w:spacing w:before="240" w:after="240"/>
        <w:jc w:val="both"/>
        <w:outlineLvl w:val="3"/>
        <w:rPr>
          <w:b/>
        </w:rPr>
      </w:pPr>
      <w:r w:rsidRPr="00116862">
        <w:rPr>
          <w:b/>
        </w:rPr>
        <w:t>Další specifické požadavky</w:t>
      </w:r>
    </w:p>
    <w:p w:rsidR="003D4A2F" w:rsidRPr="00116862" w:rsidRDefault="00264DFE" w:rsidP="003D4A2F">
      <w:pPr>
        <w:numPr>
          <w:ilvl w:val="0"/>
          <w:numId w:val="6"/>
        </w:numPr>
        <w:jc w:val="both"/>
        <w:rPr>
          <w:lang w:eastAsia="en-US"/>
        </w:rPr>
      </w:pPr>
      <w:r w:rsidRPr="00116862">
        <w:rPr>
          <w:lang w:eastAsia="en-US"/>
        </w:rPr>
        <w:t>N</w:t>
      </w:r>
      <w:r w:rsidR="003D4A2F" w:rsidRPr="00116862">
        <w:rPr>
          <w:lang w:eastAsia="en-US"/>
        </w:rPr>
        <w:t xml:space="preserve">apojení </w:t>
      </w:r>
      <w:r w:rsidRPr="00116862">
        <w:rPr>
          <w:lang w:eastAsia="en-US"/>
        </w:rPr>
        <w:t xml:space="preserve">a </w:t>
      </w:r>
      <w:proofErr w:type="gramStart"/>
      <w:r w:rsidRPr="00116862">
        <w:rPr>
          <w:lang w:eastAsia="en-US"/>
        </w:rPr>
        <w:t xml:space="preserve">využití </w:t>
      </w:r>
      <w:r w:rsidR="003D4A2F" w:rsidRPr="00116862">
        <w:rPr>
          <w:lang w:eastAsia="en-US"/>
        </w:rPr>
        <w:t xml:space="preserve"> stávající</w:t>
      </w:r>
      <w:proofErr w:type="gramEnd"/>
      <w:r w:rsidR="003D4A2F" w:rsidRPr="00116862">
        <w:rPr>
          <w:lang w:eastAsia="en-US"/>
        </w:rPr>
        <w:t xml:space="preserve"> dohledovou infrastrukturu Zadavatele</w:t>
      </w:r>
      <w:r w:rsidRPr="00116862">
        <w:rPr>
          <w:lang w:eastAsia="en-US"/>
        </w:rPr>
        <w:t>, nebo dodání kompletní dohledové i</w:t>
      </w:r>
      <w:r w:rsidRPr="00116862">
        <w:rPr>
          <w:lang w:eastAsia="en-US"/>
        </w:rPr>
        <w:t>n</w:t>
      </w:r>
      <w:r w:rsidRPr="00116862">
        <w:rPr>
          <w:lang w:eastAsia="en-US"/>
        </w:rPr>
        <w:t>frastruktury</w:t>
      </w:r>
      <w:r w:rsidR="003D4A2F" w:rsidRPr="00116862">
        <w:rPr>
          <w:lang w:eastAsia="en-US"/>
        </w:rPr>
        <w:t xml:space="preserve"> V případě vlastní dohledové infrastruktury, musí být tato infrastruktura začleněna do dohledové infrastruktury Zadavatele.</w:t>
      </w:r>
    </w:p>
    <w:p w:rsidR="003D4A2F" w:rsidRPr="00116862" w:rsidRDefault="003D4A2F" w:rsidP="003D4A2F">
      <w:pPr>
        <w:numPr>
          <w:ilvl w:val="0"/>
          <w:numId w:val="6"/>
        </w:numPr>
        <w:jc w:val="both"/>
        <w:rPr>
          <w:lang w:eastAsia="en-US"/>
        </w:rPr>
      </w:pPr>
      <w:r w:rsidRPr="00116862">
        <w:rPr>
          <w:lang w:eastAsia="en-US"/>
        </w:rPr>
        <w:t>Zařízení „DMZ přepínač“ a “Loadbalancer s podporou terminace HTTPS spojení“ mohou být integrována v jednom zařízení.</w:t>
      </w:r>
    </w:p>
    <w:p w:rsidR="003D4A2F" w:rsidRPr="003D4A2F" w:rsidRDefault="003D4A2F" w:rsidP="003D4A2F">
      <w:pPr>
        <w:numPr>
          <w:ilvl w:val="0"/>
          <w:numId w:val="6"/>
        </w:numPr>
        <w:jc w:val="both"/>
        <w:rPr>
          <w:lang w:eastAsia="en-US"/>
        </w:rPr>
      </w:pPr>
      <w:r w:rsidRPr="00116862">
        <w:rPr>
          <w:lang w:eastAsia="en-US"/>
        </w:rPr>
        <w:t>Zařízení „Externí FireWall“ „Terminace SSL VPN</w:t>
      </w:r>
      <w:r w:rsidRPr="003D4A2F">
        <w:rPr>
          <w:lang w:eastAsia="en-US"/>
        </w:rPr>
        <w:t>“ mohou být integrována v jednom zařízení.</w:t>
      </w:r>
    </w:p>
    <w:p w:rsidR="003D4A2F" w:rsidRPr="003D4A2F" w:rsidRDefault="003D4A2F" w:rsidP="003D4A2F">
      <w:pPr>
        <w:numPr>
          <w:ilvl w:val="0"/>
          <w:numId w:val="6"/>
        </w:numPr>
        <w:jc w:val="both"/>
        <w:rPr>
          <w:lang w:eastAsia="en-US"/>
        </w:rPr>
      </w:pPr>
      <w:r w:rsidRPr="003D4A2F">
        <w:rPr>
          <w:lang w:eastAsia="en-US"/>
        </w:rPr>
        <w:t>Dodání všech požadavků na součinnost ze strany Zadavatele, či jeho dodavatelů.</w:t>
      </w:r>
    </w:p>
    <w:p w:rsidR="003D4A2F" w:rsidRPr="003D4A2F" w:rsidRDefault="003D4A2F" w:rsidP="003D4A2F">
      <w:pPr>
        <w:numPr>
          <w:ilvl w:val="0"/>
          <w:numId w:val="6"/>
        </w:numPr>
        <w:jc w:val="both"/>
        <w:rPr>
          <w:lang w:eastAsia="en-US"/>
        </w:rPr>
      </w:pPr>
      <w:r w:rsidRPr="003D4A2F">
        <w:rPr>
          <w:lang w:eastAsia="en-US"/>
        </w:rPr>
        <w:t>Dodání popisu dohledu perimetru včetně sledovaných parametrů.</w:t>
      </w:r>
    </w:p>
    <w:p w:rsidR="003D4A2F" w:rsidRPr="003D4A2F" w:rsidRDefault="003D4A2F" w:rsidP="003D4A2F">
      <w:pPr>
        <w:numPr>
          <w:ilvl w:val="0"/>
          <w:numId w:val="6"/>
        </w:numPr>
        <w:jc w:val="both"/>
        <w:rPr>
          <w:lang w:eastAsia="en-US"/>
        </w:rPr>
      </w:pPr>
      <w:r w:rsidRPr="003D4A2F">
        <w:rPr>
          <w:lang w:eastAsia="en-US"/>
        </w:rPr>
        <w:t>Dodání popisu API rozhraní jednotlivých bloků pro napojení na dohledový systém a provisioning systém</w:t>
      </w:r>
    </w:p>
    <w:p w:rsidR="003D4A2F" w:rsidRPr="003D4A2F" w:rsidRDefault="003D4A2F" w:rsidP="003D4A2F">
      <w:pPr>
        <w:numPr>
          <w:ilvl w:val="0"/>
          <w:numId w:val="6"/>
        </w:numPr>
        <w:jc w:val="both"/>
        <w:rPr>
          <w:lang w:eastAsia="en-US"/>
        </w:rPr>
      </w:pPr>
      <w:r w:rsidRPr="003D4A2F">
        <w:rPr>
          <w:lang w:eastAsia="en-US"/>
        </w:rPr>
        <w:t>Dodání návrhu metodiky pro izolaci chyb na komuniační úrovni včetně FW soustavy (vyloučení problému v síťové komunikaci).</w:t>
      </w:r>
    </w:p>
    <w:p w:rsidR="003D4A2F" w:rsidRPr="003D4A2F" w:rsidRDefault="003D4A2F" w:rsidP="003D4A2F">
      <w:pPr>
        <w:numPr>
          <w:ilvl w:val="0"/>
          <w:numId w:val="6"/>
        </w:numPr>
        <w:jc w:val="both"/>
        <w:rPr>
          <w:lang w:eastAsia="en-US"/>
        </w:rPr>
      </w:pPr>
      <w:r w:rsidRPr="003D4A2F">
        <w:rPr>
          <w:lang w:eastAsia="en-US"/>
        </w:rPr>
        <w:t>Dodání návrhu funkčního a zátěžového testování.</w:t>
      </w:r>
    </w:p>
    <w:p w:rsidR="003D4A2F" w:rsidRPr="003D4A2F" w:rsidRDefault="003D4A2F" w:rsidP="003D4A2F">
      <w:pPr>
        <w:numPr>
          <w:ilvl w:val="0"/>
          <w:numId w:val="6"/>
        </w:numPr>
        <w:jc w:val="both"/>
        <w:rPr>
          <w:lang w:eastAsia="en-US"/>
        </w:rPr>
      </w:pPr>
      <w:r w:rsidRPr="003D4A2F">
        <w:rPr>
          <w:lang w:eastAsia="en-US"/>
        </w:rPr>
        <w:t>Veškeré prvky budou mít nastavenu SNMP komunitu pro vyčítání informací z jednotlivých komponent z management prostředků Zadavatele.</w:t>
      </w:r>
    </w:p>
    <w:p w:rsidR="003D4A2F" w:rsidRPr="003D4A2F" w:rsidRDefault="003D4A2F" w:rsidP="003D4A2F">
      <w:pPr>
        <w:numPr>
          <w:ilvl w:val="0"/>
          <w:numId w:val="6"/>
        </w:numPr>
        <w:jc w:val="both"/>
        <w:rPr>
          <w:lang w:eastAsia="en-US"/>
        </w:rPr>
      </w:pPr>
      <w:r w:rsidRPr="003D4A2F">
        <w:rPr>
          <w:lang w:eastAsia="en-US"/>
        </w:rPr>
        <w:t>Veškeré prvky budou posílat SNMP Trap na management komponenty Zadavatele.</w:t>
      </w:r>
    </w:p>
    <w:p w:rsidR="003D4A2F" w:rsidRPr="003D4A2F" w:rsidRDefault="003D4A2F" w:rsidP="003D4A2F">
      <w:pPr>
        <w:numPr>
          <w:ilvl w:val="0"/>
          <w:numId w:val="6"/>
        </w:numPr>
        <w:jc w:val="both"/>
        <w:rPr>
          <w:lang w:eastAsia="en-US"/>
        </w:rPr>
      </w:pPr>
      <w:r w:rsidRPr="003D4A2F">
        <w:rPr>
          <w:lang w:eastAsia="en-US"/>
        </w:rPr>
        <w:t>Veškeré prvky budou posílat informace o svém stavu prostřednictvím protokolu syslog do management vrstvy Zadavatele.</w:t>
      </w:r>
    </w:p>
    <w:p w:rsidR="003D4A2F" w:rsidRPr="003D4A2F" w:rsidRDefault="003D4A2F" w:rsidP="003D4A2F">
      <w:pPr>
        <w:numPr>
          <w:ilvl w:val="0"/>
          <w:numId w:val="6"/>
        </w:numPr>
        <w:jc w:val="both"/>
        <w:rPr>
          <w:lang w:eastAsia="en-US"/>
        </w:rPr>
      </w:pPr>
      <w:r w:rsidRPr="003D4A2F">
        <w:rPr>
          <w:lang w:eastAsia="en-US"/>
        </w:rPr>
        <w:t>Management všech komponent bude probíhat jedině z management vrstvy Zadavatele.</w:t>
      </w:r>
    </w:p>
    <w:p w:rsidR="003D4A2F" w:rsidRPr="003D4A2F" w:rsidRDefault="003D4A2F" w:rsidP="003D4A2F">
      <w:pPr>
        <w:numPr>
          <w:ilvl w:val="0"/>
          <w:numId w:val="6"/>
        </w:numPr>
        <w:jc w:val="both"/>
        <w:rPr>
          <w:lang w:eastAsia="en-US"/>
        </w:rPr>
      </w:pPr>
      <w:r w:rsidRPr="003D4A2F">
        <w:rPr>
          <w:lang w:eastAsia="en-US"/>
        </w:rPr>
        <w:t>Veškeré dodávané management komponenty budou umístěny v management zóně Zadavatele.</w:t>
      </w:r>
    </w:p>
    <w:p w:rsidR="003D4A2F" w:rsidRPr="003D4A2F" w:rsidRDefault="003D4A2F" w:rsidP="003D4A2F">
      <w:pPr>
        <w:ind w:left="360"/>
        <w:jc w:val="both"/>
        <w:rPr>
          <w:lang w:eastAsia="en-US"/>
        </w:rPr>
      </w:pPr>
    </w:p>
    <w:p w:rsidR="003D4A2F" w:rsidRPr="003D4A2F" w:rsidRDefault="003D4A2F" w:rsidP="003D4A2F">
      <w:pPr>
        <w:ind w:left="360"/>
        <w:jc w:val="both"/>
        <w:rPr>
          <w:lang w:eastAsia="en-US"/>
        </w:rPr>
      </w:pPr>
    </w:p>
    <w:p w:rsidR="003D4A2F" w:rsidRPr="003D4A2F" w:rsidRDefault="003D4A2F" w:rsidP="006F583B">
      <w:pPr>
        <w:widowControl w:val="0"/>
        <w:numPr>
          <w:ilvl w:val="2"/>
          <w:numId w:val="36"/>
        </w:numPr>
        <w:spacing w:before="240" w:after="240"/>
        <w:jc w:val="both"/>
        <w:outlineLvl w:val="2"/>
        <w:rPr>
          <w:b/>
        </w:rPr>
      </w:pPr>
      <w:bookmarkStart w:id="58" w:name="_Toc327360097"/>
      <w:r w:rsidRPr="003D4A2F">
        <w:rPr>
          <w:b/>
        </w:rPr>
        <w:t>Související služby</w:t>
      </w:r>
      <w:bookmarkEnd w:id="58"/>
    </w:p>
    <w:p w:rsidR="003D4A2F" w:rsidRPr="003D4A2F" w:rsidRDefault="003D4A2F" w:rsidP="006F583B">
      <w:pPr>
        <w:keepNext/>
        <w:numPr>
          <w:ilvl w:val="3"/>
          <w:numId w:val="36"/>
        </w:numPr>
        <w:spacing w:before="240" w:after="240"/>
        <w:jc w:val="both"/>
        <w:outlineLvl w:val="3"/>
        <w:rPr>
          <w:b/>
        </w:rPr>
      </w:pPr>
      <w:r w:rsidRPr="003D4A2F">
        <w:rPr>
          <w:b/>
        </w:rPr>
        <w:t>Instalace, konfigurace a integrace</w:t>
      </w:r>
    </w:p>
    <w:p w:rsidR="003D4A2F" w:rsidRPr="003D4A2F" w:rsidRDefault="003D4A2F" w:rsidP="003D4A2F">
      <w:pPr>
        <w:spacing w:before="40" w:after="40"/>
        <w:jc w:val="both"/>
        <w:rPr>
          <w:spacing w:val="-6"/>
        </w:rPr>
      </w:pPr>
      <w:r w:rsidRPr="003D4A2F">
        <w:t xml:space="preserve">Vzhledem ke komplexnosti a rozsáhlosti projektu požadujeme vedle základní instalace a konfigurace též popis a nacenění součinnosti technického specialisty v rozsahu </w:t>
      </w:r>
      <w:r w:rsidRPr="003D4A2F">
        <w:rPr>
          <w:b/>
        </w:rPr>
        <w:t>85 člověkodnů</w:t>
      </w:r>
      <w:r w:rsidRPr="003D4A2F">
        <w:t xml:space="preserve"> pro následné požadavky ostatních d</w:t>
      </w:r>
      <w:r w:rsidRPr="003D4A2F">
        <w:t>o</w:t>
      </w:r>
      <w:r w:rsidRPr="003D4A2F">
        <w:t xml:space="preserve">davatelů řešení pro </w:t>
      </w:r>
      <w:r w:rsidRPr="003D4A2F">
        <w:rPr>
          <w:b/>
        </w:rPr>
        <w:t>integrační práce.</w:t>
      </w:r>
    </w:p>
    <w:p w:rsidR="003D4A2F" w:rsidRPr="003D4A2F" w:rsidRDefault="003D4A2F" w:rsidP="003D4A2F">
      <w:pPr>
        <w:spacing w:before="40" w:after="40"/>
        <w:jc w:val="both"/>
        <w:rPr>
          <w:spacing w:val="-6"/>
        </w:rPr>
      </w:pPr>
      <w:r w:rsidRPr="003D4A2F">
        <w:t xml:space="preserve">Pro konfiguraci a správu celého prostředí Zadavatel požaduje </w:t>
      </w:r>
      <w:r w:rsidRPr="003D4A2F">
        <w:rPr>
          <w:b/>
        </w:rPr>
        <w:t xml:space="preserve">integraci řešení s provisioning systémem </w:t>
      </w:r>
      <w:r w:rsidRPr="003D4A2F">
        <w:t xml:space="preserve">Zadavatele (CiscoWorks a Nagios). Uchazeč zakomponuje do své nabídky minimálně </w:t>
      </w:r>
      <w:r w:rsidRPr="003D4A2F">
        <w:rPr>
          <w:b/>
        </w:rPr>
        <w:t>10 člověkodní</w:t>
      </w:r>
      <w:r w:rsidRPr="003D4A2F">
        <w:t xml:space="preserve"> na tuto integraci. </w:t>
      </w:r>
    </w:p>
    <w:p w:rsidR="003D4A2F" w:rsidRPr="003D4A2F" w:rsidRDefault="003D4A2F" w:rsidP="006F583B">
      <w:pPr>
        <w:keepNext/>
        <w:numPr>
          <w:ilvl w:val="3"/>
          <w:numId w:val="36"/>
        </w:numPr>
        <w:spacing w:before="240" w:after="240"/>
        <w:jc w:val="both"/>
        <w:outlineLvl w:val="3"/>
        <w:rPr>
          <w:b/>
        </w:rPr>
      </w:pPr>
      <w:r w:rsidRPr="003D4A2F">
        <w:rPr>
          <w:b/>
        </w:rPr>
        <w:lastRenderedPageBreak/>
        <w:t>Migrace služeb</w:t>
      </w:r>
    </w:p>
    <w:p w:rsidR="003D4A2F" w:rsidRPr="003D4A2F" w:rsidRDefault="003D4A2F" w:rsidP="003D4A2F">
      <w:pPr>
        <w:jc w:val="both"/>
      </w:pPr>
      <w:r w:rsidRPr="003D4A2F">
        <w:t>Stávající služby budou postupně migrovány do IKR tak, aby se IKR stalo jediným vstupně/výstupním místem.</w:t>
      </w:r>
    </w:p>
    <w:p w:rsidR="003D4A2F" w:rsidRPr="003D4A2F" w:rsidRDefault="003D4A2F" w:rsidP="003D4A2F">
      <w:pPr>
        <w:jc w:val="both"/>
      </w:pPr>
    </w:p>
    <w:p w:rsidR="003D4A2F" w:rsidRPr="003D4A2F" w:rsidRDefault="003D4A2F" w:rsidP="003D4A2F">
      <w:pPr>
        <w:jc w:val="both"/>
      </w:pPr>
      <w:r w:rsidRPr="003D4A2F">
        <w:t>Základním požadavkem na řešení je integrace do architektury IIS ČSSZ a vytvoření podle konceptuálního řešení projektu spolehlivě fungující a bezpečné infrastruktury s vysokým stupněm spolehlivosti a dostupnosti.</w:t>
      </w:r>
    </w:p>
    <w:p w:rsidR="003D4A2F" w:rsidRPr="003D4A2F" w:rsidRDefault="003D4A2F" w:rsidP="006F583B">
      <w:pPr>
        <w:keepNext/>
        <w:numPr>
          <w:ilvl w:val="3"/>
          <w:numId w:val="36"/>
        </w:numPr>
        <w:spacing w:before="240" w:after="240"/>
        <w:jc w:val="both"/>
        <w:outlineLvl w:val="3"/>
        <w:rPr>
          <w:b/>
        </w:rPr>
      </w:pPr>
      <w:r w:rsidRPr="003D4A2F">
        <w:rPr>
          <w:b/>
        </w:rPr>
        <w:t>Testování a akceptace předmětu veřejné zakázky</w:t>
      </w:r>
    </w:p>
    <w:p w:rsidR="003D4A2F" w:rsidRPr="003D4A2F" w:rsidRDefault="003D4A2F" w:rsidP="003D4A2F">
      <w:pPr>
        <w:jc w:val="both"/>
        <w:rPr>
          <w:szCs w:val="24"/>
        </w:rPr>
      </w:pPr>
      <w:r w:rsidRPr="003D4A2F">
        <w:rPr>
          <w:szCs w:val="24"/>
        </w:rPr>
        <w:t xml:space="preserve">Zadavatel požaduje, aby předání celého předmětu veřejné zakázky proběhlo formou akceptačního řízení, v němž vybraný Uchazeč – dodavatel prokáže, že jím realizovaný předmět veřejné zakázky splňuje funkcionalitu a parametry požadované Zadavatelem v této ZD. </w:t>
      </w:r>
    </w:p>
    <w:p w:rsidR="003D4A2F" w:rsidRPr="003D4A2F" w:rsidRDefault="003D4A2F" w:rsidP="006F583B">
      <w:pPr>
        <w:keepNext/>
        <w:numPr>
          <w:ilvl w:val="3"/>
          <w:numId w:val="36"/>
        </w:numPr>
        <w:spacing w:before="240" w:after="240"/>
        <w:jc w:val="both"/>
        <w:outlineLvl w:val="3"/>
        <w:rPr>
          <w:b/>
        </w:rPr>
      </w:pPr>
      <w:r w:rsidRPr="003D4A2F">
        <w:rPr>
          <w:b/>
        </w:rPr>
        <w:t>Zaškolení obsluhy</w:t>
      </w:r>
    </w:p>
    <w:p w:rsidR="003D4A2F" w:rsidRPr="003D4A2F" w:rsidRDefault="003D4A2F" w:rsidP="003D4A2F">
      <w:pPr>
        <w:ind w:right="-108"/>
        <w:jc w:val="both"/>
        <w:rPr>
          <w:szCs w:val="24"/>
        </w:rPr>
      </w:pPr>
      <w:r w:rsidRPr="003D4A2F">
        <w:rPr>
          <w:szCs w:val="24"/>
        </w:rPr>
        <w:t>Součástí dodávky HW a SW komponent včetně instalace, konfigurace a integrace do prostředí IIS ČSSZ. Zadav</w:t>
      </w:r>
      <w:r w:rsidRPr="003D4A2F">
        <w:rPr>
          <w:szCs w:val="24"/>
        </w:rPr>
        <w:t>a</w:t>
      </w:r>
      <w:r w:rsidRPr="003D4A2F">
        <w:rPr>
          <w:szCs w:val="24"/>
        </w:rPr>
        <w:t>tel požaduje, aby jednotlivým komponentám poskytl dodavatel zaškolení obsluhy Zadavatele.</w:t>
      </w:r>
    </w:p>
    <w:p w:rsidR="003D4A2F" w:rsidRPr="003D4A2F" w:rsidRDefault="003D4A2F" w:rsidP="006F583B">
      <w:pPr>
        <w:widowControl w:val="0"/>
        <w:numPr>
          <w:ilvl w:val="2"/>
          <w:numId w:val="36"/>
        </w:numPr>
        <w:spacing w:before="240" w:after="240"/>
        <w:jc w:val="both"/>
        <w:outlineLvl w:val="2"/>
        <w:rPr>
          <w:b/>
        </w:rPr>
      </w:pPr>
      <w:bookmarkStart w:id="59" w:name="_Toc327360098"/>
      <w:r w:rsidRPr="003D4A2F">
        <w:rPr>
          <w:b/>
        </w:rPr>
        <w:t>Technická podpora</w:t>
      </w:r>
      <w:bookmarkEnd w:id="59"/>
    </w:p>
    <w:p w:rsidR="003D4A2F" w:rsidRPr="003D4A2F" w:rsidRDefault="003D4A2F" w:rsidP="003D4A2F">
      <w:pPr>
        <w:ind w:right="-108"/>
        <w:jc w:val="both"/>
        <w:rPr>
          <w:szCs w:val="24"/>
        </w:rPr>
      </w:pPr>
      <w:r w:rsidRPr="003D4A2F">
        <w:rPr>
          <w:szCs w:val="24"/>
        </w:rPr>
        <w:t>Zadavatel požaduje, aby součástí nabídky byla technická podpora HW a SW garantovaná přímo výrobcem s m</w:t>
      </w:r>
      <w:r w:rsidRPr="003D4A2F">
        <w:rPr>
          <w:szCs w:val="24"/>
        </w:rPr>
        <w:t>i</w:t>
      </w:r>
      <w:r w:rsidRPr="003D4A2F">
        <w:rPr>
          <w:szCs w:val="24"/>
        </w:rPr>
        <w:t xml:space="preserve">nimálně těmito parametry: </w:t>
      </w:r>
    </w:p>
    <w:p w:rsidR="003D4A2F" w:rsidRPr="003D4A2F" w:rsidRDefault="003D4A2F" w:rsidP="003D4A2F">
      <w:pPr>
        <w:ind w:right="-108"/>
        <w:jc w:val="both"/>
        <w:rPr>
          <w:szCs w:val="24"/>
        </w:rPr>
      </w:pPr>
    </w:p>
    <w:p w:rsidR="003D4A2F" w:rsidRPr="003D4A2F" w:rsidRDefault="003D4A2F" w:rsidP="003D4A2F">
      <w:pPr>
        <w:ind w:right="-108"/>
        <w:jc w:val="both"/>
        <w:rPr>
          <w:szCs w:val="24"/>
        </w:rPr>
      </w:pPr>
      <w:r w:rsidRPr="003D4A2F">
        <w:rPr>
          <w:szCs w:val="24"/>
        </w:rPr>
        <w:t>•</w:t>
      </w:r>
      <w:r w:rsidRPr="003D4A2F">
        <w:rPr>
          <w:szCs w:val="24"/>
        </w:rPr>
        <w:tab/>
        <w:t>poskytování HW záruky na odstranění závady po dobu minimálně 36 kalendářních měsíců od akceptace celého předmětu této veřejné zakázky Zadavatelem,</w:t>
      </w:r>
    </w:p>
    <w:p w:rsidR="003D4A2F" w:rsidRPr="003D4A2F" w:rsidRDefault="003D4A2F" w:rsidP="003D4A2F">
      <w:pPr>
        <w:ind w:right="-108"/>
        <w:jc w:val="both"/>
        <w:rPr>
          <w:szCs w:val="24"/>
        </w:rPr>
      </w:pPr>
      <w:r w:rsidRPr="003D4A2F">
        <w:rPr>
          <w:szCs w:val="24"/>
        </w:rPr>
        <w:t>•</w:t>
      </w:r>
      <w:r w:rsidRPr="003D4A2F">
        <w:rPr>
          <w:szCs w:val="24"/>
        </w:rPr>
        <w:tab/>
        <w:t>poskytování aktualizací software po dobu 36 měsíců</w:t>
      </w:r>
    </w:p>
    <w:p w:rsidR="003D4A2F" w:rsidRPr="003D4A2F" w:rsidRDefault="003D4A2F" w:rsidP="003D4A2F">
      <w:pPr>
        <w:ind w:right="-108"/>
        <w:jc w:val="both"/>
        <w:rPr>
          <w:szCs w:val="24"/>
        </w:rPr>
      </w:pPr>
    </w:p>
    <w:p w:rsidR="003D4A2F" w:rsidRPr="003D4A2F" w:rsidRDefault="003D4A2F" w:rsidP="003D4A2F">
      <w:pPr>
        <w:ind w:right="-108"/>
        <w:jc w:val="both"/>
        <w:rPr>
          <w:szCs w:val="24"/>
        </w:rPr>
      </w:pPr>
      <w:r w:rsidRPr="003D4A2F">
        <w:rPr>
          <w:szCs w:val="24"/>
        </w:rPr>
        <w:t xml:space="preserve">Zadavatel požaduje, aby součástí nabídky byla technická podpora HW a SW garantovaná  dodavatelem nebo výrobcem s minimálně těmito parametry: </w:t>
      </w:r>
    </w:p>
    <w:p w:rsidR="003D4A2F" w:rsidRPr="003D4A2F" w:rsidRDefault="003D4A2F" w:rsidP="003D4A2F">
      <w:pPr>
        <w:ind w:right="-108"/>
        <w:jc w:val="both"/>
        <w:rPr>
          <w:szCs w:val="24"/>
        </w:rPr>
      </w:pPr>
    </w:p>
    <w:p w:rsidR="003D4A2F" w:rsidRPr="003D4A2F" w:rsidRDefault="003D4A2F" w:rsidP="003D4A2F">
      <w:pPr>
        <w:ind w:right="-108"/>
        <w:jc w:val="both"/>
        <w:rPr>
          <w:szCs w:val="24"/>
        </w:rPr>
      </w:pPr>
      <w:r w:rsidRPr="003D4A2F">
        <w:rPr>
          <w:szCs w:val="24"/>
        </w:rPr>
        <w:t>•</w:t>
      </w:r>
      <w:r w:rsidRPr="003D4A2F">
        <w:rPr>
          <w:szCs w:val="24"/>
        </w:rPr>
        <w:tab/>
        <w:t xml:space="preserve">podpora v režimu 8 hodin denně, 7 dní v týdnu formou helpdesku, </w:t>
      </w:r>
    </w:p>
    <w:p w:rsidR="003D4A2F" w:rsidRPr="003D4A2F" w:rsidRDefault="003D4A2F" w:rsidP="003D4A2F">
      <w:pPr>
        <w:ind w:right="-108"/>
        <w:jc w:val="both"/>
        <w:rPr>
          <w:szCs w:val="24"/>
        </w:rPr>
      </w:pPr>
      <w:r w:rsidRPr="003D4A2F">
        <w:rPr>
          <w:szCs w:val="24"/>
        </w:rPr>
        <w:t>•</w:t>
      </w:r>
      <w:r w:rsidRPr="003D4A2F">
        <w:rPr>
          <w:szCs w:val="24"/>
        </w:rPr>
        <w:tab/>
        <w:t xml:space="preserve">s reakcí do 4 hodin od nahlášení servisního požadavku formou tiketu nebo telefonicky na helpdesku uchazeče , </w:t>
      </w:r>
    </w:p>
    <w:p w:rsidR="003D4A2F" w:rsidRPr="003D4A2F" w:rsidRDefault="003D4A2F" w:rsidP="003D4A2F">
      <w:pPr>
        <w:ind w:right="-108"/>
        <w:jc w:val="both"/>
        <w:rPr>
          <w:szCs w:val="24"/>
        </w:rPr>
      </w:pPr>
      <w:r w:rsidRPr="003D4A2F">
        <w:rPr>
          <w:szCs w:val="24"/>
        </w:rPr>
        <w:t>•</w:t>
      </w:r>
      <w:r w:rsidRPr="003D4A2F">
        <w:rPr>
          <w:szCs w:val="24"/>
        </w:rPr>
        <w:tab/>
        <w:t>vzdálená lokalizace závady (telefonicky nebo přes vzdálený VPN přístup),</w:t>
      </w:r>
    </w:p>
    <w:p w:rsidR="003D4A2F" w:rsidRPr="003D4A2F" w:rsidRDefault="003D4A2F" w:rsidP="003D4A2F">
      <w:pPr>
        <w:ind w:right="-108"/>
        <w:jc w:val="both"/>
        <w:rPr>
          <w:szCs w:val="24"/>
        </w:rPr>
      </w:pPr>
      <w:r w:rsidRPr="003D4A2F">
        <w:rPr>
          <w:szCs w:val="24"/>
        </w:rPr>
        <w:t>•</w:t>
      </w:r>
      <w:r w:rsidRPr="003D4A2F">
        <w:rPr>
          <w:szCs w:val="24"/>
        </w:rPr>
        <w:tab/>
        <w:t xml:space="preserve">odstranění závady v místě do následujícího pracovního dne od  nahlášení servisního požadavku formou tiketu nebo telefonicky na helpdesku Uchazeče, </w:t>
      </w:r>
    </w:p>
    <w:p w:rsidR="003D4A2F" w:rsidRPr="003D4A2F" w:rsidRDefault="003D4A2F" w:rsidP="003D4A2F">
      <w:pPr>
        <w:ind w:right="-108"/>
        <w:jc w:val="both"/>
        <w:rPr>
          <w:szCs w:val="24"/>
        </w:rPr>
      </w:pPr>
      <w:r w:rsidRPr="003D4A2F">
        <w:rPr>
          <w:szCs w:val="24"/>
        </w:rPr>
        <w:t>•</w:t>
      </w:r>
      <w:r w:rsidRPr="003D4A2F">
        <w:rPr>
          <w:szCs w:val="24"/>
        </w:rPr>
        <w:tab/>
        <w:t xml:space="preserve">pomoc při identifikaci a řešení problémů na vyžádání v  rozsahu maximálně 3 MD/měsíc. </w:t>
      </w:r>
    </w:p>
    <w:p w:rsidR="003D4A2F" w:rsidRPr="003D4A2F" w:rsidRDefault="003D4A2F" w:rsidP="003D4A2F">
      <w:pPr>
        <w:ind w:right="-108"/>
        <w:jc w:val="both"/>
        <w:rPr>
          <w:szCs w:val="24"/>
        </w:rPr>
      </w:pPr>
      <w:r w:rsidRPr="003D4A2F">
        <w:rPr>
          <w:szCs w:val="24"/>
        </w:rPr>
        <w:t>•</w:t>
      </w:r>
      <w:r w:rsidRPr="003D4A2F">
        <w:rPr>
          <w:szCs w:val="24"/>
        </w:rPr>
        <w:tab/>
        <w:t>asistence při změnách konfigurací či upgrade SW.</w:t>
      </w:r>
    </w:p>
    <w:p w:rsidR="003D4A2F" w:rsidRPr="003D4A2F" w:rsidRDefault="003D4A2F" w:rsidP="003D4A2F">
      <w:pPr>
        <w:numPr>
          <w:ilvl w:val="0"/>
          <w:numId w:val="6"/>
        </w:numPr>
        <w:rPr>
          <w:lang w:eastAsia="en-US"/>
        </w:rPr>
      </w:pPr>
      <w:r w:rsidRPr="003D4A2F">
        <w:rPr>
          <w:lang w:eastAsia="en-US"/>
        </w:rPr>
        <w:t>Přístup k TAC výrobce 24x7 s garancí prioritního řešení kritických situací a s podporou při odstraňování p</w:t>
      </w:r>
      <w:r w:rsidRPr="003D4A2F">
        <w:rPr>
          <w:lang w:eastAsia="en-US"/>
        </w:rPr>
        <w:t>o</w:t>
      </w:r>
      <w:r w:rsidRPr="003D4A2F">
        <w:rPr>
          <w:lang w:eastAsia="en-US"/>
        </w:rPr>
        <w:t xml:space="preserve">ruch a konfiguračních změnách prostřednictvím jednoho kontaktního místa. </w:t>
      </w:r>
    </w:p>
    <w:p w:rsidR="003D4A2F" w:rsidRPr="003D4A2F" w:rsidRDefault="003D4A2F" w:rsidP="003D4A2F">
      <w:pPr>
        <w:ind w:right="-108"/>
        <w:jc w:val="both"/>
        <w:rPr>
          <w:szCs w:val="24"/>
        </w:rPr>
      </w:pPr>
    </w:p>
    <w:p w:rsidR="003D4A2F" w:rsidRPr="003D4A2F" w:rsidRDefault="003D4A2F" w:rsidP="003D4A2F">
      <w:pPr>
        <w:ind w:left="360"/>
        <w:jc w:val="both"/>
        <w:rPr>
          <w:lang w:eastAsia="en-US"/>
        </w:rPr>
      </w:pPr>
    </w:p>
    <w:p w:rsidR="003D4A2F" w:rsidRPr="003D4A2F" w:rsidRDefault="003D4A2F" w:rsidP="003D4A2F">
      <w:pPr>
        <w:spacing w:before="40" w:after="40"/>
        <w:jc w:val="both"/>
        <w:rPr>
          <w:highlight w:val="yellow"/>
        </w:rPr>
      </w:pPr>
    </w:p>
    <w:p w:rsidR="00483F5B" w:rsidRPr="00ED1418" w:rsidRDefault="00483F5B" w:rsidP="006F583B">
      <w:pPr>
        <w:pStyle w:val="Nadpis1"/>
        <w:numPr>
          <w:ilvl w:val="0"/>
          <w:numId w:val="36"/>
        </w:numPr>
      </w:pPr>
      <w:bookmarkStart w:id="60" w:name="_Toc318368619"/>
      <w:bookmarkStart w:id="61" w:name="_Toc327360099"/>
      <w:bookmarkEnd w:id="60"/>
      <w:r w:rsidRPr="00ED1418">
        <w:t>Součinnost Zadavatele</w:t>
      </w:r>
      <w:bookmarkEnd w:id="61"/>
    </w:p>
    <w:p w:rsidR="00F90FE5" w:rsidRPr="00F90FE5" w:rsidRDefault="00F90FE5" w:rsidP="00F90FE5">
      <w:pPr>
        <w:pStyle w:val="Nadpis2"/>
        <w:numPr>
          <w:ilvl w:val="0"/>
          <w:numId w:val="0"/>
        </w:numPr>
        <w:ind w:left="576" w:hanging="576"/>
        <w:rPr>
          <w:b w:val="0"/>
        </w:rPr>
      </w:pPr>
      <w:bookmarkStart w:id="62" w:name="_Toc318368637"/>
      <w:bookmarkStart w:id="63" w:name="_Toc326143507"/>
      <w:bookmarkStart w:id="64" w:name="_Toc327359319"/>
      <w:bookmarkStart w:id="65" w:name="_Toc327360100"/>
      <w:bookmarkEnd w:id="62"/>
      <w:r w:rsidRPr="00F90FE5">
        <w:rPr>
          <w:b w:val="0"/>
        </w:rPr>
        <w:t>Zadavatel požaduje, aby součástí nabídky byly jasně specifikované požadavky na součinnost. P</w:t>
      </w:r>
      <w:r>
        <w:rPr>
          <w:b w:val="0"/>
        </w:rPr>
        <w:t>o</w:t>
      </w:r>
      <w:r w:rsidRPr="00F90FE5">
        <w:rPr>
          <w:b w:val="0"/>
        </w:rPr>
        <w:t>ž</w:t>
      </w:r>
      <w:r>
        <w:rPr>
          <w:b w:val="0"/>
        </w:rPr>
        <w:t xml:space="preserve">adavky budou </w:t>
      </w:r>
      <w:r w:rsidRPr="00F90FE5">
        <w:rPr>
          <w:b w:val="0"/>
        </w:rPr>
        <w:t>členěny do následujících oblastí, jejichž popis vymezuje minimální požadovaný rozsah a obsah. Požadavky musejí být v nabídce konkretizovány, resp. musí být uvedeno, v jaké fázi projektu k jejich konkretizaci dojde v případě, že není možné je konkretizovat již nyní.</w:t>
      </w:r>
      <w:bookmarkEnd w:id="63"/>
      <w:bookmarkEnd w:id="64"/>
      <w:bookmarkEnd w:id="65"/>
      <w:r w:rsidRPr="00F90FE5">
        <w:rPr>
          <w:b w:val="0"/>
        </w:rPr>
        <w:t xml:space="preserve"> </w:t>
      </w:r>
    </w:p>
    <w:p w:rsidR="00483F5B" w:rsidRPr="00ED1418" w:rsidRDefault="00483F5B" w:rsidP="002777CD">
      <w:pPr>
        <w:pStyle w:val="Nadpis2"/>
        <w:numPr>
          <w:ilvl w:val="1"/>
          <w:numId w:val="37"/>
        </w:numPr>
      </w:pPr>
      <w:bookmarkStart w:id="66" w:name="_Toc327360101"/>
      <w:r w:rsidRPr="00ED1418">
        <w:t>Povinná základní technická součinnost:</w:t>
      </w:r>
      <w:bookmarkEnd w:id="66"/>
    </w:p>
    <w:p w:rsidR="00483F5B" w:rsidRPr="00ED1418" w:rsidRDefault="00483F5B" w:rsidP="00635069">
      <w:pPr>
        <w:pStyle w:val="Odstavecseseznamem2"/>
        <w:numPr>
          <w:ilvl w:val="0"/>
          <w:numId w:val="6"/>
        </w:numPr>
        <w:spacing w:after="0" w:line="240" w:lineRule="auto"/>
        <w:rPr>
          <w:rFonts w:ascii="Tahoma" w:hAnsi="Tahoma" w:cs="Tahoma"/>
          <w:sz w:val="20"/>
          <w:szCs w:val="20"/>
          <w:lang w:val="cs-CZ"/>
        </w:rPr>
      </w:pPr>
      <w:r w:rsidRPr="00ED1418">
        <w:rPr>
          <w:rFonts w:ascii="Tahoma" w:hAnsi="Tahoma" w:cs="Tahoma"/>
          <w:sz w:val="20"/>
          <w:szCs w:val="20"/>
          <w:lang w:val="cs-CZ"/>
        </w:rPr>
        <w:t>HW a SW vybavení v integračním, testovacím a produktivním prostředí.</w:t>
      </w:r>
    </w:p>
    <w:p w:rsidR="00483F5B" w:rsidRPr="00ED1418" w:rsidRDefault="00483F5B" w:rsidP="00635069">
      <w:pPr>
        <w:pStyle w:val="Odstavecseseznamem2"/>
        <w:numPr>
          <w:ilvl w:val="0"/>
          <w:numId w:val="6"/>
        </w:numPr>
        <w:spacing w:after="0" w:line="240" w:lineRule="auto"/>
        <w:rPr>
          <w:rFonts w:ascii="Tahoma" w:hAnsi="Tahoma" w:cs="Tahoma"/>
          <w:sz w:val="20"/>
          <w:szCs w:val="20"/>
          <w:lang w:val="cs-CZ"/>
        </w:rPr>
      </w:pPr>
      <w:r w:rsidRPr="00ED1418">
        <w:rPr>
          <w:rFonts w:ascii="Tahoma" w:hAnsi="Tahoma" w:cs="Tahoma"/>
          <w:sz w:val="20"/>
          <w:szCs w:val="20"/>
          <w:lang w:val="cs-CZ"/>
        </w:rPr>
        <w:t>Zajištění realizace rozhraní na spolupracující systémy a produkty třetích stran v termínech uvedených v harmonogramu.</w:t>
      </w:r>
    </w:p>
    <w:p w:rsidR="00483F5B" w:rsidRPr="00ED1418" w:rsidRDefault="00483F5B" w:rsidP="00635069">
      <w:pPr>
        <w:pStyle w:val="Odstavecseseznamem2"/>
        <w:numPr>
          <w:ilvl w:val="0"/>
          <w:numId w:val="6"/>
        </w:numPr>
        <w:spacing w:after="0" w:line="240" w:lineRule="auto"/>
        <w:rPr>
          <w:rFonts w:ascii="Tahoma" w:hAnsi="Tahoma" w:cs="Tahoma"/>
          <w:sz w:val="20"/>
          <w:szCs w:val="20"/>
          <w:lang w:val="cs-CZ"/>
        </w:rPr>
      </w:pPr>
      <w:r w:rsidRPr="00ED1418">
        <w:rPr>
          <w:rFonts w:ascii="Tahoma" w:hAnsi="Tahoma" w:cs="Tahoma"/>
          <w:sz w:val="20"/>
          <w:szCs w:val="20"/>
          <w:lang w:val="cs-CZ"/>
        </w:rPr>
        <w:t xml:space="preserve">Technické zajištění systémových a akceptačních testů, poskytnutí potřebné infrastruktury a testovacích dat. </w:t>
      </w:r>
    </w:p>
    <w:p w:rsidR="00483F5B" w:rsidRPr="00ED1418" w:rsidRDefault="00483F5B" w:rsidP="00970D0D">
      <w:pPr>
        <w:spacing w:before="40" w:after="40"/>
        <w:jc w:val="both"/>
      </w:pPr>
    </w:p>
    <w:p w:rsidR="00483F5B" w:rsidRPr="00ED1418" w:rsidRDefault="00483F5B" w:rsidP="002777CD">
      <w:pPr>
        <w:pStyle w:val="Nadpis2"/>
        <w:numPr>
          <w:ilvl w:val="1"/>
          <w:numId w:val="37"/>
        </w:numPr>
      </w:pPr>
      <w:bookmarkStart w:id="67" w:name="_Toc327359321"/>
      <w:bookmarkStart w:id="68" w:name="_Toc327360102"/>
      <w:r w:rsidRPr="00ED1418">
        <w:lastRenderedPageBreak/>
        <w:t>Povinná základní analytická součinnost:</w:t>
      </w:r>
      <w:bookmarkEnd w:id="67"/>
      <w:bookmarkEnd w:id="68"/>
    </w:p>
    <w:p w:rsidR="00483F5B" w:rsidRPr="00ED1418" w:rsidRDefault="00483F5B" w:rsidP="00635069">
      <w:pPr>
        <w:pStyle w:val="Odstavecseseznamem2"/>
        <w:numPr>
          <w:ilvl w:val="0"/>
          <w:numId w:val="6"/>
        </w:numPr>
        <w:spacing w:after="0" w:line="240" w:lineRule="auto"/>
        <w:rPr>
          <w:rFonts w:ascii="Tahoma" w:hAnsi="Tahoma" w:cs="Tahoma"/>
          <w:sz w:val="20"/>
          <w:szCs w:val="20"/>
          <w:lang w:val="cs-CZ"/>
        </w:rPr>
      </w:pPr>
      <w:r w:rsidRPr="00ED1418">
        <w:rPr>
          <w:rFonts w:ascii="Tahoma" w:hAnsi="Tahoma" w:cs="Tahoma"/>
          <w:sz w:val="20"/>
          <w:szCs w:val="20"/>
          <w:lang w:val="cs-CZ"/>
        </w:rPr>
        <w:t>Poskytnutí dalších nezbytných podkladů a konzultací doplňujících podklady obsažené v ZD, aktivní účast na schůzkách.</w:t>
      </w:r>
    </w:p>
    <w:p w:rsidR="00483F5B" w:rsidRPr="00ED1418" w:rsidRDefault="00483F5B" w:rsidP="00635069">
      <w:pPr>
        <w:pStyle w:val="Odstavecseseznamem2"/>
        <w:numPr>
          <w:ilvl w:val="0"/>
          <w:numId w:val="6"/>
        </w:numPr>
        <w:spacing w:after="0" w:line="240" w:lineRule="auto"/>
        <w:rPr>
          <w:rFonts w:ascii="Tahoma" w:hAnsi="Tahoma" w:cs="Tahoma"/>
          <w:sz w:val="20"/>
          <w:szCs w:val="20"/>
          <w:lang w:val="cs-CZ"/>
        </w:rPr>
      </w:pPr>
      <w:r w:rsidRPr="00ED1418">
        <w:rPr>
          <w:rFonts w:ascii="Tahoma" w:hAnsi="Tahoma" w:cs="Tahoma"/>
          <w:sz w:val="20"/>
          <w:szCs w:val="20"/>
          <w:lang w:val="cs-CZ"/>
        </w:rPr>
        <w:t>Specifikace zadání a požadavků na úpravy APV v rámci zpracování dílčího plnění Dodavatele.</w:t>
      </w:r>
    </w:p>
    <w:p w:rsidR="00483F5B" w:rsidRPr="00ED1418" w:rsidRDefault="00483F5B" w:rsidP="00635069">
      <w:pPr>
        <w:pStyle w:val="Odstavecseseznamem2"/>
        <w:numPr>
          <w:ilvl w:val="0"/>
          <w:numId w:val="6"/>
        </w:numPr>
        <w:spacing w:after="0" w:line="240" w:lineRule="auto"/>
        <w:rPr>
          <w:rFonts w:ascii="Tahoma" w:hAnsi="Tahoma" w:cs="Tahoma"/>
          <w:sz w:val="20"/>
          <w:szCs w:val="20"/>
          <w:lang w:val="cs-CZ"/>
        </w:rPr>
      </w:pPr>
      <w:r w:rsidRPr="00ED1418">
        <w:rPr>
          <w:rFonts w:ascii="Tahoma" w:hAnsi="Tahoma" w:cs="Tahoma"/>
          <w:sz w:val="20"/>
          <w:szCs w:val="20"/>
          <w:lang w:val="cs-CZ"/>
        </w:rPr>
        <w:t>Spolupráce na tvorbě a oponentuře jednotlivých výstupů v průběhu celého projektu.</w:t>
      </w:r>
    </w:p>
    <w:p w:rsidR="00483F5B" w:rsidRPr="00ED1418" w:rsidRDefault="00483F5B" w:rsidP="00970D0D">
      <w:pPr>
        <w:spacing w:before="40" w:after="40"/>
        <w:jc w:val="both"/>
        <w:rPr>
          <w:highlight w:val="yellow"/>
        </w:rPr>
      </w:pPr>
    </w:p>
    <w:p w:rsidR="00483F5B" w:rsidRPr="00ED1418" w:rsidRDefault="00483F5B" w:rsidP="002777CD">
      <w:pPr>
        <w:pStyle w:val="Nadpis1"/>
        <w:numPr>
          <w:ilvl w:val="0"/>
          <w:numId w:val="37"/>
        </w:numPr>
      </w:pPr>
      <w:bookmarkStart w:id="69" w:name="_Toc318368641"/>
      <w:bookmarkStart w:id="70" w:name="_Toc8721855"/>
      <w:bookmarkStart w:id="71" w:name="_Toc144718649"/>
      <w:bookmarkStart w:id="72" w:name="_Toc327360103"/>
      <w:bookmarkStart w:id="73" w:name="_Toc363974222"/>
      <w:bookmarkStart w:id="74" w:name="_Toc366583530"/>
      <w:bookmarkEnd w:id="69"/>
      <w:r w:rsidRPr="00ED1418">
        <w:t>Doba plnění veřejné zakázky</w:t>
      </w:r>
      <w:bookmarkEnd w:id="70"/>
      <w:bookmarkEnd w:id="71"/>
      <w:bookmarkEnd w:id="72"/>
      <w:r w:rsidRPr="00ED1418">
        <w:t xml:space="preserve"> </w:t>
      </w:r>
    </w:p>
    <w:p w:rsidR="00483F5B" w:rsidRPr="00ED1418" w:rsidRDefault="00483F5B" w:rsidP="00970D0D">
      <w:pPr>
        <w:pStyle w:val="Zkladntext2"/>
        <w:spacing w:after="120"/>
        <w:jc w:val="both"/>
        <w:rPr>
          <w:rFonts w:ascii="Tahoma" w:hAnsi="Tahoma" w:cs="Tahoma"/>
          <w:sz w:val="20"/>
          <w:szCs w:val="20"/>
        </w:rPr>
      </w:pPr>
      <w:r w:rsidRPr="00ED1418">
        <w:rPr>
          <w:rFonts w:ascii="Tahoma" w:hAnsi="Tahoma" w:cs="Tahoma"/>
          <w:sz w:val="20"/>
          <w:szCs w:val="20"/>
        </w:rPr>
        <w:t>Zadavatel požaduje zahájení plnění veřejné zakázky do třiceti dnů ode dne účinnosti smlouvy o dílo s vybraným Uchazečem.</w:t>
      </w:r>
    </w:p>
    <w:p w:rsidR="00483F5B" w:rsidRPr="00ED1418" w:rsidRDefault="00483F5B" w:rsidP="00970D0D">
      <w:pPr>
        <w:pStyle w:val="Zhlav"/>
        <w:tabs>
          <w:tab w:val="clear" w:pos="4536"/>
          <w:tab w:val="clear" w:pos="9072"/>
        </w:tabs>
        <w:autoSpaceDE w:val="0"/>
        <w:autoSpaceDN w:val="0"/>
        <w:adjustRightInd w:val="0"/>
        <w:jc w:val="both"/>
        <w:rPr>
          <w:b/>
          <w:bCs/>
          <w:lang w:val="cs-CZ"/>
        </w:rPr>
      </w:pPr>
      <w:r w:rsidRPr="00ED1418">
        <w:rPr>
          <w:lang w:val="cs-CZ"/>
        </w:rPr>
        <w:t xml:space="preserve">Úplné dokončení plnění předmětu veřejné zakázky podle bodů 2 a 3. této ZD Zadavatel požaduje nejpozději do </w:t>
      </w:r>
      <w:r w:rsidR="002C3555">
        <w:rPr>
          <w:b/>
          <w:bCs/>
          <w:lang w:val="cs-CZ"/>
        </w:rPr>
        <w:t xml:space="preserve"> </w:t>
      </w:r>
      <w:proofErr w:type="gramStart"/>
      <w:r w:rsidR="002C3555">
        <w:rPr>
          <w:b/>
          <w:bCs/>
          <w:lang w:val="cs-CZ"/>
        </w:rPr>
        <w:t>30.4</w:t>
      </w:r>
      <w:r w:rsidR="003C2316">
        <w:rPr>
          <w:b/>
          <w:bCs/>
          <w:lang w:val="cs-CZ"/>
        </w:rPr>
        <w:t>.2013</w:t>
      </w:r>
      <w:proofErr w:type="gramEnd"/>
      <w:r w:rsidRPr="002777CD">
        <w:rPr>
          <w:b/>
          <w:bCs/>
          <w:lang w:val="cs-CZ"/>
        </w:rPr>
        <w:t>.</w:t>
      </w:r>
    </w:p>
    <w:p w:rsidR="00483F5B" w:rsidRPr="00ED1418" w:rsidRDefault="00483F5B" w:rsidP="00970D0D">
      <w:pPr>
        <w:pStyle w:val="Zhlav"/>
        <w:tabs>
          <w:tab w:val="clear" w:pos="4536"/>
          <w:tab w:val="clear" w:pos="9072"/>
        </w:tabs>
        <w:autoSpaceDE w:val="0"/>
        <w:autoSpaceDN w:val="0"/>
        <w:adjustRightInd w:val="0"/>
        <w:jc w:val="both"/>
        <w:rPr>
          <w:lang w:val="cs-CZ"/>
        </w:rPr>
      </w:pPr>
    </w:p>
    <w:p w:rsidR="00483F5B" w:rsidRPr="00ED1418" w:rsidRDefault="00483F5B" w:rsidP="002777CD">
      <w:pPr>
        <w:pStyle w:val="Nadpis1"/>
        <w:numPr>
          <w:ilvl w:val="0"/>
          <w:numId w:val="37"/>
        </w:numPr>
      </w:pPr>
      <w:bookmarkStart w:id="75" w:name="_Toc367545180"/>
      <w:bookmarkStart w:id="76" w:name="_Toc372344909"/>
      <w:bookmarkStart w:id="77" w:name="_Toc372948286"/>
      <w:bookmarkStart w:id="78" w:name="_Toc374193250"/>
      <w:bookmarkStart w:id="79" w:name="_Toc374330757"/>
      <w:bookmarkStart w:id="80" w:name="_Toc374331659"/>
      <w:bookmarkStart w:id="81" w:name="_Toc375639421"/>
      <w:bookmarkStart w:id="82" w:name="_Toc388320446"/>
      <w:bookmarkStart w:id="83" w:name="_Toc8721856"/>
      <w:bookmarkStart w:id="84" w:name="_Toc144718650"/>
      <w:bookmarkStart w:id="85" w:name="_Toc327360104"/>
      <w:r w:rsidRPr="00ED1418">
        <w:t>Místo plnění veřejné zakázky</w:t>
      </w:r>
      <w:bookmarkEnd w:id="75"/>
      <w:bookmarkEnd w:id="76"/>
      <w:bookmarkEnd w:id="77"/>
      <w:bookmarkEnd w:id="78"/>
      <w:bookmarkEnd w:id="79"/>
      <w:bookmarkEnd w:id="80"/>
      <w:bookmarkEnd w:id="81"/>
      <w:bookmarkEnd w:id="82"/>
      <w:bookmarkEnd w:id="83"/>
      <w:bookmarkEnd w:id="84"/>
      <w:bookmarkEnd w:id="85"/>
    </w:p>
    <w:p w:rsidR="00483F5B" w:rsidRPr="00ED1418" w:rsidRDefault="00483F5B" w:rsidP="00970D0D">
      <w:pPr>
        <w:jc w:val="both"/>
      </w:pPr>
      <w:r w:rsidRPr="00ED1418">
        <w:t>ČR – Česká správa sociálního zabezpečení (ČSSZ), Křížová 25, Praha 5, Trojská 13, Praha 7 a určená pracoviště PSSZ, MSSZ, OSSZ. V případě potřeby určená pracoviště MPSV.</w:t>
      </w:r>
    </w:p>
    <w:p w:rsidR="00483F5B" w:rsidRPr="00ED1418" w:rsidRDefault="00483F5B" w:rsidP="00970D0D">
      <w:pPr>
        <w:pStyle w:val="Zkladntext"/>
        <w:spacing w:after="120"/>
        <w:rPr>
          <w:rFonts w:ascii="Tahoma" w:hAnsi="Tahoma" w:cs="Tahoma"/>
        </w:rPr>
      </w:pPr>
    </w:p>
    <w:p w:rsidR="00483F5B" w:rsidRPr="00ED1418" w:rsidRDefault="00483F5B" w:rsidP="002777CD">
      <w:pPr>
        <w:pStyle w:val="Nadpis1"/>
        <w:numPr>
          <w:ilvl w:val="0"/>
          <w:numId w:val="37"/>
        </w:numPr>
      </w:pPr>
      <w:bookmarkStart w:id="86" w:name="_Toc144718683"/>
      <w:bookmarkStart w:id="87" w:name="_Toc327360105"/>
      <w:r w:rsidRPr="00ED1418">
        <w:t>Požadavky na způsob zpracování nabídkové ceny</w:t>
      </w:r>
      <w:bookmarkEnd w:id="86"/>
      <w:bookmarkEnd w:id="87"/>
    </w:p>
    <w:p w:rsidR="00483F5B" w:rsidRPr="00ED1418" w:rsidRDefault="00483F5B" w:rsidP="00753A60">
      <w:r w:rsidRPr="00ED1418">
        <w:t>Uchazeč v nabídce zpracuje nabídkovou cenu následujícím způsobem:</w:t>
      </w:r>
    </w:p>
    <w:p w:rsidR="00483F5B" w:rsidRPr="00ED1418" w:rsidRDefault="00483F5B" w:rsidP="00753A60">
      <w:pPr>
        <w:rPr>
          <w:color w:val="000000"/>
          <w:sz w:val="18"/>
          <w:szCs w:val="18"/>
        </w:rPr>
      </w:pPr>
    </w:p>
    <w:p w:rsidR="00483F5B" w:rsidRPr="00ED1418" w:rsidRDefault="00483F5B" w:rsidP="0062140D">
      <w:pPr>
        <w:jc w:val="both"/>
      </w:pPr>
      <w:r w:rsidRPr="00ED1418">
        <w:t>Uchazeč stanoví nabídkovou cenu za provedení veřejné zakázky v souladu s touto ZD jako součet ceny za d</w:t>
      </w:r>
      <w:r w:rsidRPr="00ED1418">
        <w:t>o</w:t>
      </w:r>
      <w:r w:rsidRPr="00ED1418">
        <w:t>dávku a implementaci v českých korunách.</w:t>
      </w:r>
    </w:p>
    <w:p w:rsidR="00483F5B" w:rsidRPr="00ED1418" w:rsidRDefault="00483F5B" w:rsidP="002777CD">
      <w:pPr>
        <w:pStyle w:val="Nadpis2"/>
        <w:numPr>
          <w:ilvl w:val="1"/>
          <w:numId w:val="37"/>
        </w:numPr>
      </w:pPr>
      <w:bookmarkStart w:id="88" w:name="_Toc327360106"/>
      <w:r w:rsidRPr="00ED1418">
        <w:t>Členění</w:t>
      </w:r>
      <w:bookmarkEnd w:id="88"/>
    </w:p>
    <w:p w:rsidR="00483F5B" w:rsidRPr="00ED1418" w:rsidRDefault="00483F5B" w:rsidP="0062140D">
      <w:pPr>
        <w:jc w:val="both"/>
      </w:pPr>
      <w:r w:rsidRPr="00ED1418">
        <w:t xml:space="preserve">Cena bude uvedena bez daně z přidané hodnoty (DPH), sazba DPH, vyčíslená DPH a nabídková cena včetně DPH, jako nejvýše přípustná. </w:t>
      </w:r>
    </w:p>
    <w:p w:rsidR="00483F5B" w:rsidRPr="00ED1418" w:rsidRDefault="00483F5B" w:rsidP="0062140D">
      <w:pPr>
        <w:jc w:val="both"/>
      </w:pPr>
    </w:p>
    <w:p w:rsidR="00483F5B" w:rsidRPr="00ED1418" w:rsidRDefault="00483F5B" w:rsidP="0062140D">
      <w:pPr>
        <w:jc w:val="both"/>
      </w:pPr>
      <w:r w:rsidRPr="00ED1418">
        <w:t>Celkovou výši nabídkové ceny, včetně ocenění dílčích plnění, je Uchazeč současně povinen uvést do návrhů smluv</w:t>
      </w:r>
      <w:r w:rsidR="00D611E1">
        <w:t>y</w:t>
      </w:r>
      <w:r w:rsidRPr="00ED1418">
        <w:t>.</w:t>
      </w:r>
    </w:p>
    <w:p w:rsidR="00483F5B" w:rsidRPr="00ED1418" w:rsidRDefault="00483F5B" w:rsidP="0062140D">
      <w:pPr>
        <w:jc w:val="both"/>
      </w:pPr>
    </w:p>
    <w:p w:rsidR="00483F5B" w:rsidRPr="00ED1418" w:rsidRDefault="00483F5B" w:rsidP="0062140D">
      <w:pPr>
        <w:jc w:val="both"/>
      </w:pPr>
      <w:r w:rsidRPr="00ED1418">
        <w:t>Struktura nabídkové ceny</w:t>
      </w:r>
      <w:r w:rsidR="004212D5">
        <w:t xml:space="preserve"> v Kč</w:t>
      </w:r>
      <w:r w:rsidRPr="00ED1418">
        <w:t>:</w:t>
      </w:r>
    </w:p>
    <w:p w:rsidR="00483F5B" w:rsidRPr="00ED1418" w:rsidRDefault="00483F5B" w:rsidP="006228A4">
      <w:pPr>
        <w:shd w:val="clear" w:color="auto" w:fill="FFFFFF"/>
        <w:spacing w:before="58"/>
        <w:ind w:right="-108"/>
        <w:jc w:val="both"/>
        <w:rPr>
          <w:color w:val="000000"/>
          <w:sz w:val="18"/>
          <w:szCs w:val="18"/>
        </w:rPr>
      </w:pPr>
    </w:p>
    <w:tbl>
      <w:tblPr>
        <w:tblW w:w="9933" w:type="dxa"/>
        <w:tblInd w:w="70" w:type="dxa"/>
        <w:tblCellMar>
          <w:left w:w="70" w:type="dxa"/>
          <w:right w:w="70" w:type="dxa"/>
        </w:tblCellMar>
        <w:tblLook w:val="0000" w:firstRow="0" w:lastRow="0" w:firstColumn="0" w:lastColumn="0" w:noHBand="0" w:noVBand="0"/>
      </w:tblPr>
      <w:tblGrid>
        <w:gridCol w:w="2432"/>
        <w:gridCol w:w="1625"/>
        <w:gridCol w:w="831"/>
        <w:gridCol w:w="1276"/>
        <w:gridCol w:w="1340"/>
        <w:gridCol w:w="2429"/>
      </w:tblGrid>
      <w:tr w:rsidR="00483F5B" w:rsidRPr="00ED1418" w:rsidTr="00144019">
        <w:trPr>
          <w:trHeight w:val="645"/>
        </w:trPr>
        <w:tc>
          <w:tcPr>
            <w:tcW w:w="2559" w:type="dxa"/>
            <w:tcBorders>
              <w:top w:val="single" w:sz="8" w:space="0" w:color="auto"/>
              <w:left w:val="single" w:sz="8" w:space="0" w:color="auto"/>
              <w:bottom w:val="single" w:sz="8" w:space="0" w:color="auto"/>
              <w:right w:val="single" w:sz="8" w:space="0" w:color="auto"/>
            </w:tcBorders>
            <w:shd w:val="clear" w:color="auto" w:fill="C0C0C0"/>
          </w:tcPr>
          <w:p w:rsidR="00483F5B" w:rsidRPr="00ED1418" w:rsidRDefault="00483F5B" w:rsidP="008E6A29">
            <w:pPr>
              <w:ind w:right="-108"/>
              <w:jc w:val="both"/>
              <w:rPr>
                <w:sz w:val="18"/>
                <w:szCs w:val="18"/>
              </w:rPr>
            </w:pPr>
            <w:r w:rsidRPr="00ED1418">
              <w:rPr>
                <w:sz w:val="18"/>
                <w:szCs w:val="18"/>
              </w:rPr>
              <w:t> </w:t>
            </w:r>
          </w:p>
        </w:tc>
        <w:tc>
          <w:tcPr>
            <w:tcW w:w="1694" w:type="dxa"/>
            <w:tcBorders>
              <w:top w:val="single" w:sz="8" w:space="0" w:color="auto"/>
              <w:left w:val="nil"/>
              <w:bottom w:val="single" w:sz="8" w:space="0" w:color="auto"/>
              <w:right w:val="single" w:sz="8" w:space="0" w:color="auto"/>
            </w:tcBorders>
            <w:shd w:val="clear" w:color="auto" w:fill="C0C0C0"/>
          </w:tcPr>
          <w:p w:rsidR="00483F5B" w:rsidRPr="00ED1418" w:rsidRDefault="004212D5" w:rsidP="004212D5">
            <w:pPr>
              <w:ind w:right="-108"/>
              <w:jc w:val="both"/>
              <w:rPr>
                <w:sz w:val="18"/>
                <w:szCs w:val="18"/>
              </w:rPr>
            </w:pPr>
            <w:r>
              <w:rPr>
                <w:sz w:val="18"/>
                <w:szCs w:val="18"/>
              </w:rPr>
              <w:t>Nabídková c</w:t>
            </w:r>
            <w:r w:rsidR="00483F5B" w:rsidRPr="00ED1418">
              <w:rPr>
                <w:sz w:val="18"/>
                <w:szCs w:val="18"/>
              </w:rPr>
              <w:t>ena bez DPH</w:t>
            </w:r>
            <w:r w:rsidR="00F6095C">
              <w:rPr>
                <w:sz w:val="18"/>
                <w:szCs w:val="18"/>
              </w:rPr>
              <w:t>-vyplňuje uch</w:t>
            </w:r>
            <w:r w:rsidR="00F6095C">
              <w:rPr>
                <w:sz w:val="18"/>
                <w:szCs w:val="18"/>
              </w:rPr>
              <w:t>a</w:t>
            </w:r>
            <w:r w:rsidR="00F6095C">
              <w:rPr>
                <w:sz w:val="18"/>
                <w:szCs w:val="18"/>
              </w:rPr>
              <w:t>zeč</w:t>
            </w:r>
          </w:p>
        </w:tc>
        <w:tc>
          <w:tcPr>
            <w:tcW w:w="860" w:type="dxa"/>
            <w:tcBorders>
              <w:top w:val="single" w:sz="8" w:space="0" w:color="auto"/>
              <w:left w:val="nil"/>
              <w:bottom w:val="single" w:sz="8" w:space="0" w:color="auto"/>
              <w:right w:val="single" w:sz="8" w:space="0" w:color="auto"/>
            </w:tcBorders>
            <w:shd w:val="clear" w:color="auto" w:fill="C0C0C0"/>
          </w:tcPr>
          <w:p w:rsidR="00483F5B" w:rsidRPr="00ED1418" w:rsidRDefault="00483F5B" w:rsidP="008E6A29">
            <w:pPr>
              <w:ind w:right="-108"/>
              <w:jc w:val="both"/>
              <w:rPr>
                <w:sz w:val="18"/>
                <w:szCs w:val="18"/>
              </w:rPr>
            </w:pPr>
            <w:r w:rsidRPr="00ED1418">
              <w:rPr>
                <w:sz w:val="18"/>
                <w:szCs w:val="18"/>
              </w:rPr>
              <w:t>Sazba DPH v %</w:t>
            </w:r>
          </w:p>
        </w:tc>
        <w:tc>
          <w:tcPr>
            <w:tcW w:w="1276" w:type="dxa"/>
            <w:tcBorders>
              <w:top w:val="single" w:sz="8" w:space="0" w:color="auto"/>
              <w:left w:val="nil"/>
              <w:bottom w:val="single" w:sz="8" w:space="0" w:color="auto"/>
              <w:right w:val="single" w:sz="8" w:space="0" w:color="auto"/>
            </w:tcBorders>
            <w:shd w:val="clear" w:color="auto" w:fill="C0C0C0"/>
          </w:tcPr>
          <w:p w:rsidR="004212D5" w:rsidRDefault="004212D5" w:rsidP="008E6A29">
            <w:pPr>
              <w:ind w:right="-108"/>
              <w:jc w:val="both"/>
              <w:rPr>
                <w:sz w:val="18"/>
                <w:szCs w:val="18"/>
              </w:rPr>
            </w:pPr>
            <w:r>
              <w:rPr>
                <w:sz w:val="18"/>
                <w:szCs w:val="18"/>
              </w:rPr>
              <w:t> </w:t>
            </w:r>
          </w:p>
          <w:p w:rsidR="00483F5B" w:rsidRPr="00ED1418" w:rsidRDefault="004212D5" w:rsidP="004212D5">
            <w:pPr>
              <w:ind w:right="-108"/>
              <w:jc w:val="both"/>
              <w:rPr>
                <w:sz w:val="18"/>
                <w:szCs w:val="18"/>
              </w:rPr>
            </w:pPr>
            <w:r>
              <w:rPr>
                <w:sz w:val="18"/>
                <w:szCs w:val="18"/>
              </w:rPr>
              <w:t>Nabídková cena s DPH_vyplňuje uchazeč</w:t>
            </w:r>
          </w:p>
        </w:tc>
        <w:tc>
          <w:tcPr>
            <w:tcW w:w="992" w:type="dxa"/>
            <w:tcBorders>
              <w:top w:val="single" w:sz="8" w:space="0" w:color="auto"/>
              <w:left w:val="nil"/>
              <w:bottom w:val="single" w:sz="8" w:space="0" w:color="auto"/>
              <w:right w:val="single" w:sz="8" w:space="0" w:color="auto"/>
            </w:tcBorders>
            <w:shd w:val="clear" w:color="auto" w:fill="C0C0C0"/>
          </w:tcPr>
          <w:p w:rsidR="00483F5B" w:rsidRPr="00ED1418" w:rsidRDefault="004212D5">
            <w:pPr>
              <w:ind w:right="-108"/>
              <w:jc w:val="both"/>
              <w:rPr>
                <w:sz w:val="18"/>
                <w:szCs w:val="18"/>
              </w:rPr>
            </w:pPr>
            <w:r w:rsidRPr="004212D5">
              <w:rPr>
                <w:sz w:val="18"/>
                <w:szCs w:val="18"/>
              </w:rPr>
              <w:t>Limit daný v r</w:t>
            </w:r>
            <w:r w:rsidR="00430912">
              <w:rPr>
                <w:sz w:val="18"/>
                <w:szCs w:val="18"/>
              </w:rPr>
              <w:t>ozpočtu Proje</w:t>
            </w:r>
            <w:r w:rsidR="00430912">
              <w:rPr>
                <w:sz w:val="18"/>
                <w:szCs w:val="18"/>
              </w:rPr>
              <w:t>k</w:t>
            </w:r>
            <w:r w:rsidR="00430912">
              <w:rPr>
                <w:sz w:val="18"/>
                <w:szCs w:val="18"/>
              </w:rPr>
              <w:t>tu 159 v Kč bez</w:t>
            </w:r>
            <w:r w:rsidRPr="004212D5">
              <w:rPr>
                <w:sz w:val="18"/>
                <w:szCs w:val="18"/>
              </w:rPr>
              <w:t xml:space="preserve"> DPH</w:t>
            </w:r>
          </w:p>
        </w:tc>
        <w:tc>
          <w:tcPr>
            <w:tcW w:w="2552" w:type="dxa"/>
            <w:tcBorders>
              <w:top w:val="single" w:sz="8" w:space="0" w:color="auto"/>
              <w:left w:val="nil"/>
              <w:bottom w:val="single" w:sz="8" w:space="0" w:color="auto"/>
              <w:right w:val="single" w:sz="8" w:space="0" w:color="auto"/>
            </w:tcBorders>
            <w:shd w:val="clear" w:color="auto" w:fill="C0C0C0"/>
          </w:tcPr>
          <w:p w:rsidR="00483F5B" w:rsidRPr="00ED1418" w:rsidRDefault="00483F5B" w:rsidP="008E6A29">
            <w:pPr>
              <w:ind w:right="-108"/>
              <w:jc w:val="both"/>
              <w:rPr>
                <w:sz w:val="18"/>
                <w:szCs w:val="18"/>
              </w:rPr>
            </w:pPr>
            <w:r w:rsidRPr="00ED1418">
              <w:rPr>
                <w:sz w:val="18"/>
                <w:szCs w:val="18"/>
              </w:rPr>
              <w:t>Limit daný v rozpočtu Proje</w:t>
            </w:r>
            <w:r w:rsidRPr="00ED1418">
              <w:rPr>
                <w:sz w:val="18"/>
                <w:szCs w:val="18"/>
              </w:rPr>
              <w:t>k</w:t>
            </w:r>
            <w:r w:rsidRPr="00ED1418">
              <w:rPr>
                <w:sz w:val="18"/>
                <w:szCs w:val="18"/>
              </w:rPr>
              <w:t>tu 159 v Kč včetně DPH</w:t>
            </w:r>
          </w:p>
        </w:tc>
      </w:tr>
      <w:tr w:rsidR="00483F5B" w:rsidRPr="00ED1418" w:rsidTr="00144019">
        <w:trPr>
          <w:trHeight w:val="252"/>
        </w:trPr>
        <w:tc>
          <w:tcPr>
            <w:tcW w:w="2559" w:type="dxa"/>
            <w:tcBorders>
              <w:top w:val="nil"/>
              <w:left w:val="single" w:sz="8" w:space="0" w:color="auto"/>
              <w:bottom w:val="nil"/>
              <w:right w:val="single" w:sz="8" w:space="0" w:color="auto"/>
            </w:tcBorders>
            <w:shd w:val="clear" w:color="auto" w:fill="FFFF99"/>
          </w:tcPr>
          <w:p w:rsidR="00483F5B" w:rsidRPr="00ED1418" w:rsidRDefault="00483F5B" w:rsidP="006228A4">
            <w:pPr>
              <w:tabs>
                <w:tab w:val="left" w:pos="1545"/>
              </w:tabs>
              <w:spacing w:after="120"/>
              <w:ind w:right="-108"/>
              <w:jc w:val="both"/>
              <w:rPr>
                <w:b/>
                <w:bCs/>
                <w:sz w:val="18"/>
                <w:szCs w:val="18"/>
              </w:rPr>
            </w:pPr>
            <w:r w:rsidRPr="00ED1418">
              <w:rPr>
                <w:sz w:val="18"/>
                <w:szCs w:val="18"/>
              </w:rPr>
              <w:t>HW komponenty</w:t>
            </w:r>
            <w:r w:rsidR="00ED074B">
              <w:rPr>
                <w:sz w:val="18"/>
                <w:szCs w:val="18"/>
              </w:rPr>
              <w:t xml:space="preserve"> a</w:t>
            </w:r>
            <w:r w:rsidR="000A0802">
              <w:rPr>
                <w:sz w:val="18"/>
                <w:szCs w:val="18"/>
              </w:rPr>
              <w:t xml:space="preserve"> přímo</w:t>
            </w:r>
            <w:r w:rsidR="00ED074B">
              <w:rPr>
                <w:sz w:val="18"/>
                <w:szCs w:val="18"/>
              </w:rPr>
              <w:t xml:space="preserve"> související  činnosti</w:t>
            </w:r>
          </w:p>
        </w:tc>
        <w:tc>
          <w:tcPr>
            <w:tcW w:w="1694" w:type="dxa"/>
            <w:tcBorders>
              <w:top w:val="nil"/>
              <w:left w:val="nil"/>
              <w:bottom w:val="nil"/>
              <w:right w:val="single" w:sz="8" w:space="0" w:color="auto"/>
            </w:tcBorders>
            <w:shd w:val="clear" w:color="auto" w:fill="FFFF99"/>
          </w:tcPr>
          <w:p w:rsidR="00483F5B" w:rsidRPr="00ED1418" w:rsidRDefault="00483F5B" w:rsidP="008E6A29">
            <w:pPr>
              <w:ind w:right="-108"/>
              <w:jc w:val="both"/>
              <w:rPr>
                <w:sz w:val="18"/>
                <w:szCs w:val="18"/>
              </w:rPr>
            </w:pPr>
          </w:p>
        </w:tc>
        <w:tc>
          <w:tcPr>
            <w:tcW w:w="860" w:type="dxa"/>
            <w:tcBorders>
              <w:top w:val="nil"/>
              <w:left w:val="nil"/>
              <w:bottom w:val="nil"/>
              <w:right w:val="single" w:sz="8" w:space="0" w:color="auto"/>
            </w:tcBorders>
            <w:shd w:val="clear" w:color="auto" w:fill="FFFF99"/>
          </w:tcPr>
          <w:p w:rsidR="00483F5B" w:rsidRPr="00ED1418" w:rsidRDefault="00483F5B" w:rsidP="008E6A29">
            <w:pPr>
              <w:ind w:right="-108"/>
              <w:jc w:val="both"/>
              <w:rPr>
                <w:sz w:val="18"/>
                <w:szCs w:val="18"/>
              </w:rPr>
            </w:pPr>
          </w:p>
        </w:tc>
        <w:tc>
          <w:tcPr>
            <w:tcW w:w="1276" w:type="dxa"/>
            <w:tcBorders>
              <w:top w:val="nil"/>
              <w:left w:val="nil"/>
              <w:bottom w:val="nil"/>
              <w:right w:val="single" w:sz="8" w:space="0" w:color="auto"/>
            </w:tcBorders>
            <w:shd w:val="clear" w:color="auto" w:fill="FFFF99"/>
          </w:tcPr>
          <w:p w:rsidR="00483F5B" w:rsidRPr="00ED1418" w:rsidRDefault="00483F5B" w:rsidP="008E6A29">
            <w:pPr>
              <w:ind w:right="-108"/>
              <w:jc w:val="both"/>
              <w:rPr>
                <w:sz w:val="18"/>
                <w:szCs w:val="18"/>
              </w:rPr>
            </w:pPr>
          </w:p>
        </w:tc>
        <w:tc>
          <w:tcPr>
            <w:tcW w:w="992" w:type="dxa"/>
            <w:tcBorders>
              <w:top w:val="nil"/>
              <w:left w:val="nil"/>
              <w:bottom w:val="nil"/>
              <w:right w:val="single" w:sz="8" w:space="0" w:color="auto"/>
            </w:tcBorders>
            <w:shd w:val="clear" w:color="auto" w:fill="FFFF99"/>
          </w:tcPr>
          <w:p w:rsidR="00483F5B" w:rsidRDefault="004212D5" w:rsidP="008E6A29">
            <w:pPr>
              <w:ind w:right="-108"/>
              <w:jc w:val="both"/>
              <w:rPr>
                <w:sz w:val="18"/>
                <w:szCs w:val="18"/>
              </w:rPr>
            </w:pPr>
            <w:r>
              <w:rPr>
                <w:sz w:val="18"/>
                <w:szCs w:val="18"/>
              </w:rPr>
              <w:t>16 379 166,67</w:t>
            </w:r>
          </w:p>
          <w:p w:rsidR="004212D5" w:rsidRDefault="004212D5" w:rsidP="008E6A29">
            <w:pPr>
              <w:ind w:right="-108"/>
              <w:jc w:val="both"/>
              <w:rPr>
                <w:sz w:val="18"/>
                <w:szCs w:val="18"/>
              </w:rPr>
            </w:pPr>
          </w:p>
          <w:p w:rsidR="004212D5" w:rsidRDefault="004212D5" w:rsidP="008E6A29">
            <w:pPr>
              <w:ind w:right="-108"/>
              <w:jc w:val="both"/>
              <w:rPr>
                <w:sz w:val="18"/>
                <w:szCs w:val="18"/>
              </w:rPr>
            </w:pPr>
          </w:p>
          <w:p w:rsidR="004212D5" w:rsidRPr="00ED1418" w:rsidRDefault="004212D5" w:rsidP="008E6A29">
            <w:pPr>
              <w:ind w:right="-108"/>
              <w:jc w:val="both"/>
              <w:rPr>
                <w:sz w:val="18"/>
                <w:szCs w:val="18"/>
              </w:rPr>
            </w:pPr>
          </w:p>
        </w:tc>
        <w:tc>
          <w:tcPr>
            <w:tcW w:w="2552" w:type="dxa"/>
            <w:tcBorders>
              <w:top w:val="nil"/>
              <w:left w:val="nil"/>
              <w:bottom w:val="nil"/>
              <w:right w:val="single" w:sz="8" w:space="0" w:color="auto"/>
            </w:tcBorders>
            <w:shd w:val="clear" w:color="auto" w:fill="FFFF99"/>
          </w:tcPr>
          <w:p w:rsidR="00483F5B" w:rsidRPr="00ED1418" w:rsidRDefault="00483F5B" w:rsidP="006228A4">
            <w:pPr>
              <w:ind w:right="-108"/>
              <w:jc w:val="right"/>
              <w:rPr>
                <w:sz w:val="18"/>
                <w:szCs w:val="18"/>
              </w:rPr>
            </w:pPr>
            <w:r w:rsidRPr="00ED1418">
              <w:rPr>
                <w:color w:val="000000"/>
                <w:sz w:val="18"/>
                <w:szCs w:val="18"/>
              </w:rPr>
              <w:t>19 655 000,-</w:t>
            </w:r>
          </w:p>
        </w:tc>
      </w:tr>
      <w:tr w:rsidR="00483F5B" w:rsidRPr="00ED1418" w:rsidTr="00144019">
        <w:trPr>
          <w:trHeight w:val="252"/>
        </w:trPr>
        <w:tc>
          <w:tcPr>
            <w:tcW w:w="2559" w:type="dxa"/>
            <w:tcBorders>
              <w:top w:val="nil"/>
              <w:left w:val="single" w:sz="8" w:space="0" w:color="auto"/>
              <w:bottom w:val="nil"/>
              <w:right w:val="single" w:sz="8" w:space="0" w:color="auto"/>
            </w:tcBorders>
            <w:shd w:val="clear" w:color="auto" w:fill="FFFF99"/>
          </w:tcPr>
          <w:p w:rsidR="00483F5B" w:rsidRPr="00ED1418" w:rsidRDefault="00483F5B" w:rsidP="00FF78E4">
            <w:pPr>
              <w:tabs>
                <w:tab w:val="left" w:pos="1545"/>
              </w:tabs>
              <w:spacing w:after="120"/>
              <w:ind w:right="-108"/>
              <w:jc w:val="both"/>
              <w:rPr>
                <w:sz w:val="18"/>
                <w:szCs w:val="18"/>
              </w:rPr>
            </w:pPr>
            <w:r w:rsidRPr="00ED1418">
              <w:rPr>
                <w:sz w:val="18"/>
                <w:szCs w:val="18"/>
              </w:rPr>
              <w:t xml:space="preserve">SW </w:t>
            </w:r>
            <w:r w:rsidR="00ED074B">
              <w:rPr>
                <w:sz w:val="18"/>
                <w:szCs w:val="18"/>
              </w:rPr>
              <w:t xml:space="preserve">a </w:t>
            </w:r>
            <w:r w:rsidR="000A0802">
              <w:rPr>
                <w:sz w:val="18"/>
                <w:szCs w:val="18"/>
              </w:rPr>
              <w:t xml:space="preserve">přímo </w:t>
            </w:r>
            <w:r w:rsidR="00ED074B">
              <w:rPr>
                <w:sz w:val="18"/>
                <w:szCs w:val="18"/>
              </w:rPr>
              <w:t>související či</w:t>
            </w:r>
            <w:r w:rsidR="00ED074B">
              <w:rPr>
                <w:sz w:val="18"/>
                <w:szCs w:val="18"/>
              </w:rPr>
              <w:t>n</w:t>
            </w:r>
            <w:r w:rsidR="00ED074B">
              <w:rPr>
                <w:sz w:val="18"/>
                <w:szCs w:val="18"/>
              </w:rPr>
              <w:t>nosti</w:t>
            </w:r>
          </w:p>
        </w:tc>
        <w:tc>
          <w:tcPr>
            <w:tcW w:w="1694" w:type="dxa"/>
            <w:tcBorders>
              <w:top w:val="nil"/>
              <w:left w:val="nil"/>
              <w:bottom w:val="nil"/>
              <w:right w:val="single" w:sz="8" w:space="0" w:color="auto"/>
            </w:tcBorders>
            <w:shd w:val="clear" w:color="auto" w:fill="FFFF99"/>
          </w:tcPr>
          <w:p w:rsidR="00483F5B" w:rsidRPr="00ED1418" w:rsidRDefault="00483F5B" w:rsidP="008E6A29">
            <w:pPr>
              <w:ind w:right="-108"/>
              <w:jc w:val="both"/>
              <w:rPr>
                <w:sz w:val="18"/>
                <w:szCs w:val="18"/>
              </w:rPr>
            </w:pPr>
          </w:p>
        </w:tc>
        <w:tc>
          <w:tcPr>
            <w:tcW w:w="860" w:type="dxa"/>
            <w:tcBorders>
              <w:top w:val="nil"/>
              <w:left w:val="nil"/>
              <w:bottom w:val="nil"/>
              <w:right w:val="single" w:sz="8" w:space="0" w:color="auto"/>
            </w:tcBorders>
            <w:shd w:val="clear" w:color="auto" w:fill="FFFF99"/>
          </w:tcPr>
          <w:p w:rsidR="00483F5B" w:rsidRPr="00ED1418" w:rsidRDefault="00483F5B" w:rsidP="008E6A29">
            <w:pPr>
              <w:ind w:right="-108"/>
              <w:jc w:val="both"/>
              <w:rPr>
                <w:sz w:val="18"/>
                <w:szCs w:val="18"/>
              </w:rPr>
            </w:pPr>
          </w:p>
        </w:tc>
        <w:tc>
          <w:tcPr>
            <w:tcW w:w="1276" w:type="dxa"/>
            <w:tcBorders>
              <w:top w:val="nil"/>
              <w:left w:val="nil"/>
              <w:bottom w:val="nil"/>
              <w:right w:val="single" w:sz="8" w:space="0" w:color="auto"/>
            </w:tcBorders>
            <w:shd w:val="clear" w:color="auto" w:fill="FFFF99"/>
          </w:tcPr>
          <w:p w:rsidR="00483F5B" w:rsidRPr="00ED1418" w:rsidRDefault="00483F5B" w:rsidP="008E6A29">
            <w:pPr>
              <w:ind w:right="-108"/>
              <w:jc w:val="both"/>
              <w:rPr>
                <w:sz w:val="18"/>
                <w:szCs w:val="18"/>
              </w:rPr>
            </w:pPr>
          </w:p>
        </w:tc>
        <w:tc>
          <w:tcPr>
            <w:tcW w:w="992" w:type="dxa"/>
            <w:tcBorders>
              <w:top w:val="nil"/>
              <w:left w:val="nil"/>
              <w:bottom w:val="nil"/>
              <w:right w:val="single" w:sz="8" w:space="0" w:color="auto"/>
            </w:tcBorders>
            <w:shd w:val="clear" w:color="auto" w:fill="FFFF99"/>
          </w:tcPr>
          <w:p w:rsidR="00483F5B" w:rsidRPr="00ED1418" w:rsidRDefault="004212D5" w:rsidP="008E6A29">
            <w:pPr>
              <w:ind w:right="-108"/>
              <w:jc w:val="both"/>
              <w:rPr>
                <w:sz w:val="18"/>
                <w:szCs w:val="18"/>
              </w:rPr>
            </w:pPr>
            <w:r>
              <w:rPr>
                <w:sz w:val="18"/>
                <w:szCs w:val="18"/>
              </w:rPr>
              <w:t>2 500 000,00</w:t>
            </w:r>
          </w:p>
        </w:tc>
        <w:tc>
          <w:tcPr>
            <w:tcW w:w="2552" w:type="dxa"/>
            <w:tcBorders>
              <w:top w:val="nil"/>
              <w:left w:val="nil"/>
              <w:bottom w:val="nil"/>
              <w:right w:val="single" w:sz="8" w:space="0" w:color="auto"/>
            </w:tcBorders>
            <w:shd w:val="clear" w:color="auto" w:fill="FFFF99"/>
          </w:tcPr>
          <w:p w:rsidR="00483F5B" w:rsidRPr="00ED1418" w:rsidRDefault="00483F5B" w:rsidP="006228A4">
            <w:pPr>
              <w:ind w:right="-108"/>
              <w:jc w:val="right"/>
              <w:rPr>
                <w:sz w:val="18"/>
                <w:szCs w:val="18"/>
              </w:rPr>
            </w:pPr>
            <w:r w:rsidRPr="00ED1418">
              <w:rPr>
                <w:color w:val="000000"/>
                <w:sz w:val="18"/>
                <w:szCs w:val="18"/>
              </w:rPr>
              <w:t>3 000 000</w:t>
            </w:r>
          </w:p>
        </w:tc>
      </w:tr>
      <w:tr w:rsidR="00483F5B" w:rsidRPr="00ED1418" w:rsidTr="00144019">
        <w:trPr>
          <w:trHeight w:val="252"/>
        </w:trPr>
        <w:tc>
          <w:tcPr>
            <w:tcW w:w="2559" w:type="dxa"/>
            <w:tcBorders>
              <w:top w:val="nil"/>
              <w:left w:val="single" w:sz="8" w:space="0" w:color="auto"/>
              <w:bottom w:val="nil"/>
              <w:right w:val="single" w:sz="8" w:space="0" w:color="auto"/>
            </w:tcBorders>
            <w:shd w:val="clear" w:color="auto" w:fill="FFFF99"/>
          </w:tcPr>
          <w:p w:rsidR="00483F5B" w:rsidRPr="00ED1418" w:rsidRDefault="00483F5B" w:rsidP="00FF78E4">
            <w:pPr>
              <w:tabs>
                <w:tab w:val="left" w:pos="1545"/>
              </w:tabs>
              <w:spacing w:after="120"/>
              <w:ind w:right="-108"/>
              <w:jc w:val="both"/>
              <w:rPr>
                <w:sz w:val="18"/>
                <w:szCs w:val="18"/>
              </w:rPr>
            </w:pPr>
          </w:p>
        </w:tc>
        <w:tc>
          <w:tcPr>
            <w:tcW w:w="1694" w:type="dxa"/>
            <w:tcBorders>
              <w:top w:val="nil"/>
              <w:left w:val="nil"/>
              <w:bottom w:val="nil"/>
              <w:right w:val="single" w:sz="8" w:space="0" w:color="auto"/>
            </w:tcBorders>
            <w:shd w:val="clear" w:color="auto" w:fill="FFFF99"/>
          </w:tcPr>
          <w:p w:rsidR="00483F5B" w:rsidRPr="00ED1418" w:rsidRDefault="00483F5B" w:rsidP="008E6A29">
            <w:pPr>
              <w:ind w:right="-108"/>
              <w:jc w:val="both"/>
              <w:rPr>
                <w:sz w:val="18"/>
                <w:szCs w:val="18"/>
              </w:rPr>
            </w:pPr>
          </w:p>
        </w:tc>
        <w:tc>
          <w:tcPr>
            <w:tcW w:w="860" w:type="dxa"/>
            <w:tcBorders>
              <w:top w:val="nil"/>
              <w:left w:val="nil"/>
              <w:bottom w:val="nil"/>
              <w:right w:val="single" w:sz="8" w:space="0" w:color="auto"/>
            </w:tcBorders>
            <w:shd w:val="clear" w:color="auto" w:fill="FFFF99"/>
          </w:tcPr>
          <w:p w:rsidR="00483F5B" w:rsidRPr="00ED1418" w:rsidRDefault="00483F5B" w:rsidP="008E6A29">
            <w:pPr>
              <w:ind w:right="-108"/>
              <w:jc w:val="both"/>
              <w:rPr>
                <w:sz w:val="18"/>
                <w:szCs w:val="18"/>
              </w:rPr>
            </w:pPr>
          </w:p>
        </w:tc>
        <w:tc>
          <w:tcPr>
            <w:tcW w:w="1276" w:type="dxa"/>
            <w:tcBorders>
              <w:top w:val="nil"/>
              <w:left w:val="nil"/>
              <w:bottom w:val="nil"/>
              <w:right w:val="single" w:sz="8" w:space="0" w:color="auto"/>
            </w:tcBorders>
            <w:shd w:val="clear" w:color="auto" w:fill="FFFF99"/>
          </w:tcPr>
          <w:p w:rsidR="00483F5B" w:rsidRPr="00ED1418" w:rsidRDefault="00483F5B" w:rsidP="008E6A29">
            <w:pPr>
              <w:ind w:right="-108"/>
              <w:jc w:val="both"/>
              <w:rPr>
                <w:sz w:val="18"/>
                <w:szCs w:val="18"/>
              </w:rPr>
            </w:pPr>
          </w:p>
        </w:tc>
        <w:tc>
          <w:tcPr>
            <w:tcW w:w="992" w:type="dxa"/>
            <w:tcBorders>
              <w:top w:val="nil"/>
              <w:left w:val="nil"/>
              <w:bottom w:val="nil"/>
              <w:right w:val="single" w:sz="8" w:space="0" w:color="auto"/>
            </w:tcBorders>
            <w:shd w:val="clear" w:color="auto" w:fill="FFFF99"/>
          </w:tcPr>
          <w:p w:rsidR="00483F5B" w:rsidRPr="00ED1418" w:rsidRDefault="00483F5B" w:rsidP="008E6A29">
            <w:pPr>
              <w:ind w:right="-108"/>
              <w:jc w:val="both"/>
              <w:rPr>
                <w:sz w:val="18"/>
                <w:szCs w:val="18"/>
              </w:rPr>
            </w:pPr>
          </w:p>
        </w:tc>
        <w:tc>
          <w:tcPr>
            <w:tcW w:w="2552" w:type="dxa"/>
            <w:tcBorders>
              <w:top w:val="nil"/>
              <w:left w:val="nil"/>
              <w:bottom w:val="nil"/>
              <w:right w:val="single" w:sz="8" w:space="0" w:color="auto"/>
            </w:tcBorders>
            <w:shd w:val="clear" w:color="auto" w:fill="FFFF99"/>
          </w:tcPr>
          <w:p w:rsidR="00483F5B" w:rsidRPr="00ED1418" w:rsidRDefault="00483F5B" w:rsidP="008E6A29">
            <w:pPr>
              <w:ind w:right="-108"/>
              <w:jc w:val="both"/>
              <w:rPr>
                <w:sz w:val="18"/>
                <w:szCs w:val="18"/>
              </w:rPr>
            </w:pPr>
          </w:p>
        </w:tc>
      </w:tr>
      <w:tr w:rsidR="00483F5B" w:rsidRPr="00ED1418" w:rsidTr="00144019">
        <w:trPr>
          <w:trHeight w:val="252"/>
        </w:trPr>
        <w:tc>
          <w:tcPr>
            <w:tcW w:w="2559" w:type="dxa"/>
            <w:tcBorders>
              <w:top w:val="nil"/>
              <w:left w:val="single" w:sz="8" w:space="0" w:color="auto"/>
              <w:bottom w:val="nil"/>
              <w:right w:val="single" w:sz="8" w:space="0" w:color="auto"/>
            </w:tcBorders>
            <w:shd w:val="clear" w:color="auto" w:fill="FFFF99"/>
          </w:tcPr>
          <w:p w:rsidR="00483F5B" w:rsidRPr="00ED1418" w:rsidRDefault="00483F5B">
            <w:pPr>
              <w:tabs>
                <w:tab w:val="left" w:pos="1545"/>
              </w:tabs>
              <w:spacing w:after="120"/>
              <w:ind w:right="-108"/>
              <w:jc w:val="both"/>
              <w:rPr>
                <w:sz w:val="18"/>
                <w:szCs w:val="18"/>
              </w:rPr>
            </w:pPr>
          </w:p>
        </w:tc>
        <w:tc>
          <w:tcPr>
            <w:tcW w:w="1694" w:type="dxa"/>
            <w:tcBorders>
              <w:top w:val="nil"/>
              <w:left w:val="nil"/>
              <w:bottom w:val="nil"/>
              <w:right w:val="single" w:sz="8" w:space="0" w:color="auto"/>
            </w:tcBorders>
            <w:shd w:val="clear" w:color="auto" w:fill="FFFF99"/>
          </w:tcPr>
          <w:p w:rsidR="00483F5B" w:rsidRPr="00ED1418" w:rsidRDefault="00483F5B" w:rsidP="008E6A29">
            <w:pPr>
              <w:ind w:right="-108"/>
              <w:jc w:val="both"/>
              <w:rPr>
                <w:sz w:val="18"/>
                <w:szCs w:val="18"/>
              </w:rPr>
            </w:pPr>
          </w:p>
        </w:tc>
        <w:tc>
          <w:tcPr>
            <w:tcW w:w="860" w:type="dxa"/>
            <w:tcBorders>
              <w:top w:val="nil"/>
              <w:left w:val="nil"/>
              <w:bottom w:val="nil"/>
              <w:right w:val="single" w:sz="8" w:space="0" w:color="auto"/>
            </w:tcBorders>
            <w:shd w:val="clear" w:color="auto" w:fill="FFFF99"/>
          </w:tcPr>
          <w:p w:rsidR="00483F5B" w:rsidRPr="00ED1418" w:rsidRDefault="00483F5B" w:rsidP="008E6A29">
            <w:pPr>
              <w:ind w:right="-108"/>
              <w:jc w:val="both"/>
              <w:rPr>
                <w:sz w:val="18"/>
                <w:szCs w:val="18"/>
              </w:rPr>
            </w:pPr>
          </w:p>
        </w:tc>
        <w:tc>
          <w:tcPr>
            <w:tcW w:w="1276" w:type="dxa"/>
            <w:tcBorders>
              <w:top w:val="nil"/>
              <w:left w:val="nil"/>
              <w:bottom w:val="nil"/>
              <w:right w:val="single" w:sz="8" w:space="0" w:color="auto"/>
            </w:tcBorders>
            <w:shd w:val="clear" w:color="auto" w:fill="FFFF99"/>
          </w:tcPr>
          <w:p w:rsidR="00483F5B" w:rsidRPr="00ED1418" w:rsidRDefault="00483F5B" w:rsidP="008E6A29">
            <w:pPr>
              <w:ind w:right="-108"/>
              <w:jc w:val="both"/>
              <w:rPr>
                <w:sz w:val="18"/>
                <w:szCs w:val="18"/>
              </w:rPr>
            </w:pPr>
          </w:p>
        </w:tc>
        <w:tc>
          <w:tcPr>
            <w:tcW w:w="992" w:type="dxa"/>
            <w:tcBorders>
              <w:top w:val="nil"/>
              <w:left w:val="nil"/>
              <w:bottom w:val="nil"/>
              <w:right w:val="single" w:sz="8" w:space="0" w:color="auto"/>
            </w:tcBorders>
            <w:shd w:val="clear" w:color="auto" w:fill="FFFF99"/>
          </w:tcPr>
          <w:p w:rsidR="00483F5B" w:rsidRPr="00ED1418" w:rsidRDefault="00483F5B" w:rsidP="008E6A29">
            <w:pPr>
              <w:ind w:right="-108"/>
              <w:jc w:val="both"/>
              <w:rPr>
                <w:sz w:val="18"/>
                <w:szCs w:val="18"/>
              </w:rPr>
            </w:pPr>
          </w:p>
        </w:tc>
        <w:tc>
          <w:tcPr>
            <w:tcW w:w="2552" w:type="dxa"/>
            <w:tcBorders>
              <w:top w:val="nil"/>
              <w:left w:val="nil"/>
              <w:bottom w:val="nil"/>
              <w:right w:val="single" w:sz="8" w:space="0" w:color="auto"/>
            </w:tcBorders>
            <w:shd w:val="clear" w:color="auto" w:fill="FFFF99"/>
          </w:tcPr>
          <w:p w:rsidR="00483F5B" w:rsidRPr="00ED1418" w:rsidRDefault="00483F5B" w:rsidP="008E6A29">
            <w:pPr>
              <w:ind w:right="-108"/>
              <w:jc w:val="both"/>
              <w:rPr>
                <w:sz w:val="18"/>
                <w:szCs w:val="18"/>
              </w:rPr>
            </w:pPr>
          </w:p>
        </w:tc>
      </w:tr>
      <w:tr w:rsidR="00483F5B" w:rsidRPr="00ED1418" w:rsidTr="00144019">
        <w:trPr>
          <w:trHeight w:val="252"/>
        </w:trPr>
        <w:tc>
          <w:tcPr>
            <w:tcW w:w="2559" w:type="dxa"/>
            <w:tcBorders>
              <w:top w:val="nil"/>
              <w:left w:val="single" w:sz="8" w:space="0" w:color="auto"/>
              <w:bottom w:val="nil"/>
              <w:right w:val="single" w:sz="8" w:space="0" w:color="auto"/>
            </w:tcBorders>
            <w:shd w:val="clear" w:color="auto" w:fill="FFFF99"/>
          </w:tcPr>
          <w:p w:rsidR="00483F5B" w:rsidRPr="00ED1418" w:rsidRDefault="00483F5B" w:rsidP="00FF78E4">
            <w:pPr>
              <w:tabs>
                <w:tab w:val="left" w:pos="1545"/>
              </w:tabs>
              <w:spacing w:after="120"/>
              <w:ind w:right="-108"/>
              <w:jc w:val="both"/>
              <w:rPr>
                <w:b/>
                <w:bCs/>
                <w:sz w:val="18"/>
                <w:szCs w:val="18"/>
              </w:rPr>
            </w:pPr>
            <w:r w:rsidRPr="00ED1418">
              <w:rPr>
                <w:b/>
                <w:bCs/>
                <w:sz w:val="18"/>
                <w:szCs w:val="18"/>
              </w:rPr>
              <w:t>Nabídková cena celkem</w:t>
            </w:r>
          </w:p>
        </w:tc>
        <w:tc>
          <w:tcPr>
            <w:tcW w:w="1694" w:type="dxa"/>
            <w:tcBorders>
              <w:top w:val="nil"/>
              <w:left w:val="nil"/>
              <w:bottom w:val="nil"/>
              <w:right w:val="single" w:sz="8" w:space="0" w:color="auto"/>
            </w:tcBorders>
            <w:shd w:val="clear" w:color="auto" w:fill="FFFF99"/>
          </w:tcPr>
          <w:p w:rsidR="00483F5B" w:rsidRPr="00ED1418" w:rsidRDefault="00483F5B" w:rsidP="00C03BBF">
            <w:pPr>
              <w:ind w:right="-108"/>
              <w:jc w:val="both"/>
              <w:rPr>
                <w:b/>
                <w:bCs/>
                <w:sz w:val="18"/>
                <w:szCs w:val="18"/>
              </w:rPr>
            </w:pPr>
          </w:p>
        </w:tc>
        <w:tc>
          <w:tcPr>
            <w:tcW w:w="860" w:type="dxa"/>
            <w:tcBorders>
              <w:top w:val="nil"/>
              <w:left w:val="nil"/>
              <w:bottom w:val="nil"/>
              <w:right w:val="single" w:sz="8" w:space="0" w:color="auto"/>
            </w:tcBorders>
            <w:shd w:val="clear" w:color="auto" w:fill="FFFF99"/>
          </w:tcPr>
          <w:p w:rsidR="00483F5B" w:rsidRPr="00ED1418" w:rsidRDefault="00483F5B" w:rsidP="008E6A29">
            <w:pPr>
              <w:ind w:right="-108"/>
              <w:jc w:val="both"/>
              <w:rPr>
                <w:b/>
                <w:bCs/>
                <w:sz w:val="18"/>
                <w:szCs w:val="18"/>
              </w:rPr>
            </w:pPr>
          </w:p>
        </w:tc>
        <w:tc>
          <w:tcPr>
            <w:tcW w:w="1276" w:type="dxa"/>
            <w:tcBorders>
              <w:top w:val="nil"/>
              <w:left w:val="nil"/>
              <w:bottom w:val="nil"/>
              <w:right w:val="single" w:sz="8" w:space="0" w:color="auto"/>
            </w:tcBorders>
            <w:shd w:val="clear" w:color="auto" w:fill="FFFF99"/>
          </w:tcPr>
          <w:p w:rsidR="00483F5B" w:rsidRPr="00ED1418" w:rsidRDefault="00483F5B" w:rsidP="008E6A29">
            <w:pPr>
              <w:ind w:right="-108"/>
              <w:jc w:val="both"/>
              <w:rPr>
                <w:b/>
                <w:bCs/>
                <w:sz w:val="18"/>
                <w:szCs w:val="18"/>
              </w:rPr>
            </w:pPr>
          </w:p>
        </w:tc>
        <w:tc>
          <w:tcPr>
            <w:tcW w:w="992" w:type="dxa"/>
            <w:tcBorders>
              <w:top w:val="nil"/>
              <w:left w:val="nil"/>
              <w:bottom w:val="nil"/>
              <w:right w:val="single" w:sz="8" w:space="0" w:color="auto"/>
            </w:tcBorders>
            <w:shd w:val="clear" w:color="auto" w:fill="FFFF99"/>
          </w:tcPr>
          <w:p w:rsidR="00483F5B" w:rsidRPr="00ED1418" w:rsidRDefault="004212D5" w:rsidP="008E6A29">
            <w:pPr>
              <w:ind w:right="-108"/>
              <w:jc w:val="both"/>
              <w:rPr>
                <w:b/>
                <w:bCs/>
                <w:sz w:val="18"/>
                <w:szCs w:val="18"/>
              </w:rPr>
            </w:pPr>
            <w:r>
              <w:rPr>
                <w:b/>
                <w:bCs/>
                <w:sz w:val="18"/>
                <w:szCs w:val="18"/>
              </w:rPr>
              <w:t xml:space="preserve">18 879 166,67 </w:t>
            </w:r>
          </w:p>
        </w:tc>
        <w:tc>
          <w:tcPr>
            <w:tcW w:w="2552" w:type="dxa"/>
            <w:tcBorders>
              <w:top w:val="nil"/>
              <w:left w:val="nil"/>
              <w:bottom w:val="nil"/>
              <w:right w:val="single" w:sz="8" w:space="0" w:color="auto"/>
            </w:tcBorders>
            <w:shd w:val="clear" w:color="auto" w:fill="FFFF99"/>
          </w:tcPr>
          <w:p w:rsidR="00483F5B" w:rsidRPr="00ED1418" w:rsidRDefault="00483F5B" w:rsidP="006228A4">
            <w:pPr>
              <w:ind w:right="-108"/>
              <w:jc w:val="right"/>
              <w:rPr>
                <w:b/>
                <w:bCs/>
                <w:sz w:val="18"/>
                <w:szCs w:val="18"/>
              </w:rPr>
            </w:pPr>
            <w:r w:rsidRPr="00ED1418">
              <w:rPr>
                <w:b/>
                <w:bCs/>
                <w:color w:val="DD0806"/>
                <w:sz w:val="18"/>
                <w:szCs w:val="18"/>
              </w:rPr>
              <w:t>22 655 000</w:t>
            </w:r>
          </w:p>
        </w:tc>
      </w:tr>
    </w:tbl>
    <w:p w:rsidR="00483F5B" w:rsidRPr="00ED1418" w:rsidRDefault="00483F5B" w:rsidP="00970D0D">
      <w:pPr>
        <w:jc w:val="both"/>
      </w:pPr>
      <w:r w:rsidRPr="00ED1418">
        <w:t xml:space="preserve">Nabídková cena je celková cena bez DPH za plnění popsané v bodě 2 této ZD. Splatnost daňového dokladu je nejdříve 30 dni poté, co bude Zadavateli prokazatelně doručen. Uchazeč je oprávněn vystavit daňový doklad na cenu za celkový předmět plnění nejdříve po včasné a řádné dodávce všech zařízení, provedení jejich instalace a konfigurace včetně začlenění do stávajícího monitoringu, managementu a provisioningu, což bude potvrzeno písemným akceptačním protokolem podepsaným zástupcem Zadavatele. </w:t>
      </w:r>
    </w:p>
    <w:p w:rsidR="00483F5B" w:rsidRPr="00ED1418" w:rsidRDefault="00483F5B" w:rsidP="00970D0D">
      <w:pPr>
        <w:jc w:val="both"/>
        <w:rPr>
          <w:b/>
          <w:bCs/>
        </w:rPr>
      </w:pPr>
    </w:p>
    <w:p w:rsidR="00483F5B" w:rsidRPr="00ED1418" w:rsidRDefault="00483F5B" w:rsidP="00970D0D">
      <w:pPr>
        <w:jc w:val="both"/>
      </w:pPr>
      <w:r w:rsidRPr="00ED1418">
        <w:lastRenderedPageBreak/>
        <w:t>Nabídková cena je cenou nejvýše přípustnou a konečnou a může být měněna pouze v souvislosti se změnou daňových předpisů majících prokazatelný vliv na cenu předmětu plnění. Z jakýchkoliv jiných důvodů nesmí být nabídková cena měněna. Vícenáklady z titulu změny DPH nese Uchazeč (dodavatel).</w:t>
      </w:r>
    </w:p>
    <w:p w:rsidR="00483F5B" w:rsidRPr="00ED1418" w:rsidRDefault="00483F5B" w:rsidP="00970D0D">
      <w:pPr>
        <w:jc w:val="both"/>
      </w:pPr>
    </w:p>
    <w:p w:rsidR="00483F5B" w:rsidRPr="00ED1418" w:rsidRDefault="00483F5B" w:rsidP="002777CD">
      <w:pPr>
        <w:pStyle w:val="Nadpis1"/>
        <w:numPr>
          <w:ilvl w:val="0"/>
          <w:numId w:val="37"/>
        </w:numPr>
      </w:pPr>
      <w:bookmarkStart w:id="89" w:name="_Toc327360107"/>
      <w:r w:rsidRPr="00ED1418">
        <w:t>Hodnocení nabídek podle hodnotících kritérií</w:t>
      </w:r>
      <w:bookmarkEnd w:id="89"/>
    </w:p>
    <w:p w:rsidR="008601EB" w:rsidRPr="00ED1418" w:rsidRDefault="008601EB" w:rsidP="00635069">
      <w:pPr>
        <w:pStyle w:val="Nadpis2"/>
        <w:keepNext w:val="0"/>
        <w:keepLines w:val="0"/>
        <w:numPr>
          <w:ilvl w:val="1"/>
          <w:numId w:val="19"/>
        </w:numPr>
        <w:spacing w:before="360" w:after="80" w:line="240" w:lineRule="auto"/>
      </w:pPr>
      <w:bookmarkStart w:id="90" w:name="_Toc318368649"/>
      <w:bookmarkStart w:id="91" w:name="_Toc327360108"/>
      <w:bookmarkEnd w:id="90"/>
      <w:r w:rsidRPr="00ED1418">
        <w:t>Základní hodnotící kritérium a dílčí hodnotící kritéria</w:t>
      </w:r>
      <w:bookmarkEnd w:id="91"/>
      <w:r w:rsidRPr="00ED1418">
        <w:t xml:space="preserve"> </w:t>
      </w:r>
    </w:p>
    <w:p w:rsidR="008601EB" w:rsidRPr="00ED1418" w:rsidRDefault="008601EB" w:rsidP="008601EB">
      <w:pPr>
        <w:pStyle w:val="Zkladntext3"/>
        <w:spacing w:after="240"/>
        <w:rPr>
          <w:sz w:val="22"/>
          <w:szCs w:val="22"/>
        </w:rPr>
      </w:pPr>
      <w:r w:rsidRPr="00ED1418">
        <w:rPr>
          <w:sz w:val="20"/>
        </w:rPr>
        <w:t>Hodnotící komise provede hodnocení nabídek podle základního hodnotícího kritéria „ekonomická výhodnost nabídky“ [§ 78 odst. 1 písm. a) zákona], tj. podle dílčích hodnotících kriterií a jejich vah uvedených v oznámení o zahájení zadávacího řízení. Způsob hodnocení je podrobně popsaný dále v této zadávací dokumentaci.</w:t>
      </w:r>
    </w:p>
    <w:p w:rsidR="008601EB" w:rsidRPr="00ED1418" w:rsidRDefault="008601EB" w:rsidP="008601EB">
      <w:pPr>
        <w:pStyle w:val="Zkladntext3"/>
        <w:spacing w:before="120"/>
        <w:rPr>
          <w:sz w:val="20"/>
        </w:rPr>
      </w:pPr>
      <w:r w:rsidRPr="00ED1418">
        <w:rPr>
          <w:sz w:val="20"/>
        </w:rPr>
        <w:t xml:space="preserve">Hodnotící komise bude hodnotit nabídky a stanoví jejich pořadí podle jednotlivých dílčích hodnotících kriterií a jejich vah: </w:t>
      </w:r>
    </w:p>
    <w:tbl>
      <w:tblPr>
        <w:tblW w:w="94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0"/>
        <w:gridCol w:w="7100"/>
        <w:gridCol w:w="1300"/>
      </w:tblGrid>
      <w:tr w:rsidR="008601EB" w:rsidRPr="00ED1418">
        <w:trPr>
          <w:trHeight w:val="553"/>
        </w:trPr>
        <w:tc>
          <w:tcPr>
            <w:tcW w:w="1000" w:type="dxa"/>
          </w:tcPr>
          <w:p w:rsidR="008601EB" w:rsidRPr="00ED1418" w:rsidRDefault="008601EB" w:rsidP="008601EB">
            <w:pPr>
              <w:jc w:val="center"/>
            </w:pPr>
            <w:r w:rsidRPr="00ED1418">
              <w:t>Pořadové číslo kritéria</w:t>
            </w:r>
          </w:p>
        </w:tc>
        <w:tc>
          <w:tcPr>
            <w:tcW w:w="7100" w:type="dxa"/>
            <w:vAlign w:val="center"/>
          </w:tcPr>
          <w:p w:rsidR="008601EB" w:rsidRPr="00ED1418" w:rsidRDefault="008601EB" w:rsidP="008601EB">
            <w:pPr>
              <w:jc w:val="center"/>
            </w:pPr>
            <w:r w:rsidRPr="00ED1418">
              <w:t>Dílčí hodnotící kritérium</w:t>
            </w:r>
          </w:p>
        </w:tc>
        <w:tc>
          <w:tcPr>
            <w:tcW w:w="1300" w:type="dxa"/>
            <w:vAlign w:val="center"/>
          </w:tcPr>
          <w:p w:rsidR="008601EB" w:rsidRPr="00ED1418" w:rsidRDefault="008601EB" w:rsidP="008601EB">
            <w:pPr>
              <w:jc w:val="center"/>
            </w:pPr>
            <w:r w:rsidRPr="00ED1418">
              <w:t>váha v %</w:t>
            </w:r>
          </w:p>
        </w:tc>
      </w:tr>
      <w:tr w:rsidR="008601EB" w:rsidRPr="00ED1418">
        <w:trPr>
          <w:trHeight w:val="547"/>
        </w:trPr>
        <w:tc>
          <w:tcPr>
            <w:tcW w:w="1000" w:type="dxa"/>
            <w:vAlign w:val="center"/>
          </w:tcPr>
          <w:p w:rsidR="008601EB" w:rsidRPr="00ED1418" w:rsidRDefault="008601EB" w:rsidP="008601EB">
            <w:pPr>
              <w:pStyle w:val="Bodsmlouvyvramciclanku"/>
              <w:autoSpaceDE/>
              <w:autoSpaceDN/>
              <w:spacing w:before="0" w:after="0" w:line="240" w:lineRule="auto"/>
              <w:jc w:val="center"/>
              <w:outlineLvl w:val="9"/>
              <w:rPr>
                <w:rFonts w:ascii="Tahoma" w:hAnsi="Tahoma" w:cs="Tahoma"/>
                <w:b/>
                <w:sz w:val="20"/>
                <w:szCs w:val="20"/>
              </w:rPr>
            </w:pPr>
            <w:bookmarkStart w:id="92" w:name="_Toc327360109"/>
            <w:r w:rsidRPr="00ED1418">
              <w:rPr>
                <w:rFonts w:ascii="Tahoma" w:hAnsi="Tahoma" w:cs="Tahoma"/>
                <w:b/>
                <w:sz w:val="20"/>
                <w:szCs w:val="20"/>
              </w:rPr>
              <w:t>1.</w:t>
            </w:r>
            <w:bookmarkEnd w:id="92"/>
          </w:p>
        </w:tc>
        <w:tc>
          <w:tcPr>
            <w:tcW w:w="7100" w:type="dxa"/>
            <w:vAlign w:val="center"/>
          </w:tcPr>
          <w:p w:rsidR="008601EB" w:rsidRPr="00ED1418" w:rsidRDefault="008601EB" w:rsidP="008601EB">
            <w:pPr>
              <w:pStyle w:val="Bodsmlouvyvramciclanku"/>
              <w:autoSpaceDE/>
              <w:autoSpaceDN/>
              <w:spacing w:before="0" w:after="0" w:line="240" w:lineRule="auto"/>
              <w:jc w:val="left"/>
              <w:outlineLvl w:val="9"/>
              <w:rPr>
                <w:rFonts w:ascii="Tahoma" w:hAnsi="Tahoma" w:cs="Tahoma"/>
                <w:b/>
                <w:sz w:val="20"/>
                <w:szCs w:val="20"/>
              </w:rPr>
            </w:pPr>
            <w:bookmarkStart w:id="93" w:name="_Toc327360110"/>
            <w:r w:rsidRPr="00ED1418">
              <w:rPr>
                <w:rFonts w:ascii="Tahoma" w:hAnsi="Tahoma" w:cs="Tahoma"/>
                <w:b/>
                <w:sz w:val="20"/>
                <w:szCs w:val="20"/>
              </w:rPr>
              <w:t>Celková cena za komplexní plnění předmětu veřejné zakázky</w:t>
            </w:r>
            <w:bookmarkEnd w:id="93"/>
          </w:p>
        </w:tc>
        <w:tc>
          <w:tcPr>
            <w:tcW w:w="1300" w:type="dxa"/>
            <w:vAlign w:val="center"/>
          </w:tcPr>
          <w:p w:rsidR="008601EB" w:rsidRPr="00ED1418" w:rsidRDefault="008601EB" w:rsidP="008601EB">
            <w:pPr>
              <w:pStyle w:val="Bodsmlouvyvramciclanku"/>
              <w:autoSpaceDE/>
              <w:autoSpaceDN/>
              <w:spacing w:before="0" w:after="0" w:line="240" w:lineRule="auto"/>
              <w:jc w:val="center"/>
              <w:outlineLvl w:val="9"/>
              <w:rPr>
                <w:rFonts w:ascii="Tahoma" w:hAnsi="Tahoma" w:cs="Tahoma"/>
                <w:sz w:val="20"/>
                <w:szCs w:val="20"/>
              </w:rPr>
            </w:pPr>
            <w:bookmarkStart w:id="94" w:name="_Toc327360111"/>
            <w:r w:rsidRPr="00ED1418">
              <w:rPr>
                <w:rFonts w:ascii="Tahoma" w:hAnsi="Tahoma" w:cs="Tahoma"/>
                <w:sz w:val="20"/>
                <w:szCs w:val="20"/>
              </w:rPr>
              <w:t>50</w:t>
            </w:r>
            <w:bookmarkEnd w:id="94"/>
          </w:p>
        </w:tc>
      </w:tr>
      <w:tr w:rsidR="008601EB" w:rsidRPr="00ED1418">
        <w:trPr>
          <w:trHeight w:val="616"/>
        </w:trPr>
        <w:tc>
          <w:tcPr>
            <w:tcW w:w="1000" w:type="dxa"/>
            <w:vAlign w:val="center"/>
          </w:tcPr>
          <w:p w:rsidR="008601EB" w:rsidRPr="00ED1418" w:rsidRDefault="008601EB" w:rsidP="008601EB">
            <w:pPr>
              <w:jc w:val="center"/>
              <w:rPr>
                <w:b/>
              </w:rPr>
            </w:pPr>
            <w:r w:rsidRPr="00ED1418">
              <w:rPr>
                <w:b/>
              </w:rPr>
              <w:t>2.</w:t>
            </w:r>
          </w:p>
        </w:tc>
        <w:tc>
          <w:tcPr>
            <w:tcW w:w="7100" w:type="dxa"/>
            <w:vAlign w:val="center"/>
          </w:tcPr>
          <w:p w:rsidR="008601EB" w:rsidRPr="00ED1418" w:rsidRDefault="008601EB" w:rsidP="008601EB">
            <w:pPr>
              <w:rPr>
                <w:b/>
              </w:rPr>
            </w:pPr>
            <w:r w:rsidRPr="00ED1418">
              <w:rPr>
                <w:b/>
              </w:rPr>
              <w:t>Kvalita nabízeného plnění předmětu veřejné zakázky</w:t>
            </w:r>
          </w:p>
        </w:tc>
        <w:tc>
          <w:tcPr>
            <w:tcW w:w="1300" w:type="dxa"/>
            <w:vAlign w:val="center"/>
          </w:tcPr>
          <w:p w:rsidR="008601EB" w:rsidRPr="00ED1418" w:rsidRDefault="008601EB" w:rsidP="008601EB">
            <w:pPr>
              <w:jc w:val="center"/>
            </w:pPr>
            <w:r w:rsidRPr="00ED1418">
              <w:t>30</w:t>
            </w:r>
          </w:p>
        </w:tc>
      </w:tr>
      <w:tr w:rsidR="008601EB" w:rsidRPr="00ED1418">
        <w:trPr>
          <w:trHeight w:val="616"/>
        </w:trPr>
        <w:tc>
          <w:tcPr>
            <w:tcW w:w="1000" w:type="dxa"/>
            <w:vAlign w:val="center"/>
          </w:tcPr>
          <w:p w:rsidR="008601EB" w:rsidRPr="00ED1418" w:rsidRDefault="008601EB" w:rsidP="008601EB">
            <w:pPr>
              <w:jc w:val="center"/>
              <w:rPr>
                <w:b/>
              </w:rPr>
            </w:pPr>
            <w:r w:rsidRPr="00ED1418">
              <w:rPr>
                <w:b/>
              </w:rPr>
              <w:t>3.</w:t>
            </w:r>
          </w:p>
        </w:tc>
        <w:tc>
          <w:tcPr>
            <w:tcW w:w="7100" w:type="dxa"/>
            <w:vAlign w:val="center"/>
          </w:tcPr>
          <w:p w:rsidR="008601EB" w:rsidRPr="00ED1418" w:rsidRDefault="008601EB" w:rsidP="008601EB">
            <w:pPr>
              <w:rPr>
                <w:b/>
              </w:rPr>
            </w:pPr>
            <w:r w:rsidRPr="00ED1418">
              <w:rPr>
                <w:b/>
              </w:rPr>
              <w:t>Délka nabízené záruky a kvalita technické podpory</w:t>
            </w:r>
          </w:p>
        </w:tc>
        <w:tc>
          <w:tcPr>
            <w:tcW w:w="1300" w:type="dxa"/>
            <w:vAlign w:val="center"/>
          </w:tcPr>
          <w:p w:rsidR="008601EB" w:rsidRPr="00ED1418" w:rsidRDefault="008601EB" w:rsidP="008601EB">
            <w:pPr>
              <w:jc w:val="center"/>
            </w:pPr>
            <w:r w:rsidRPr="00ED1418">
              <w:t>20</w:t>
            </w:r>
          </w:p>
        </w:tc>
      </w:tr>
    </w:tbl>
    <w:p w:rsidR="008601EB" w:rsidRPr="00ED1418" w:rsidRDefault="008601EB" w:rsidP="00635069">
      <w:pPr>
        <w:pStyle w:val="Nadpis2"/>
        <w:keepNext w:val="0"/>
        <w:keepLines w:val="0"/>
        <w:numPr>
          <w:ilvl w:val="1"/>
          <w:numId w:val="19"/>
        </w:numPr>
        <w:spacing w:before="360" w:after="80" w:line="240" w:lineRule="auto"/>
      </w:pPr>
      <w:bookmarkStart w:id="95" w:name="_Toc327360112"/>
      <w:r w:rsidRPr="00ED1418">
        <w:t>Hodnocení nabídek podle kritéria „celková cena za komplexní plnění předmětu veřejné z</w:t>
      </w:r>
      <w:r w:rsidRPr="00ED1418">
        <w:t>a</w:t>
      </w:r>
      <w:r w:rsidRPr="00ED1418">
        <w:t>kázky“</w:t>
      </w:r>
      <w:bookmarkEnd w:id="95"/>
      <w:r w:rsidRPr="00ED1418">
        <w:t xml:space="preserve"> </w:t>
      </w:r>
    </w:p>
    <w:p w:rsidR="008601EB" w:rsidRPr="00ED1418" w:rsidRDefault="008601EB" w:rsidP="008601EB">
      <w:pPr>
        <w:jc w:val="both"/>
      </w:pPr>
      <w:r w:rsidRPr="00ED1418">
        <w:t>V případě hodnocení nabídek podle dílčího kritéria č. 1 s názvem: „Celková cena za komplexní plnění předmětu veřejné zakázky“, které je číselně vyjádřitelné, získá hodnocená nabídka bodovou hodnotu, která vznikne n</w:t>
      </w:r>
      <w:r w:rsidRPr="00ED1418">
        <w:t>á</w:t>
      </w:r>
      <w:r w:rsidRPr="00ED1418">
        <w:t xml:space="preserve">sobkem 100 a poměru hodnoty nejvýhodnější nabídky k hodnocené nabídce. Nejvýhodnější nabídkou je v tomto případě nabídka s nejnižší cenou. </w:t>
      </w:r>
    </w:p>
    <w:p w:rsidR="008601EB" w:rsidRPr="00ED1418" w:rsidRDefault="008601EB" w:rsidP="008601EB">
      <w:pPr>
        <w:pStyle w:val="Zkladntext3"/>
        <w:spacing w:after="240"/>
        <w:rPr>
          <w:sz w:val="20"/>
        </w:rPr>
      </w:pPr>
      <w:r w:rsidRPr="00ED1418">
        <w:rPr>
          <w:sz w:val="20"/>
        </w:rPr>
        <w:t>Bodové hodnocení nabídek podle dílčího kritéria č. 1. „Celková cena za komplexní plnění předmětu veřejné z</w:t>
      </w:r>
      <w:r w:rsidRPr="00ED1418">
        <w:rPr>
          <w:sz w:val="20"/>
        </w:rPr>
        <w:t>a</w:t>
      </w:r>
      <w:r w:rsidRPr="00ED1418">
        <w:rPr>
          <w:sz w:val="20"/>
        </w:rPr>
        <w:t>kázky“ (BHN</w:t>
      </w:r>
      <w:r w:rsidRPr="00ED1418">
        <w:rPr>
          <w:sz w:val="20"/>
          <w:vertAlign w:val="subscript"/>
        </w:rPr>
        <w:t>K1</w:t>
      </w:r>
      <w:r w:rsidRPr="00ED1418">
        <w:rPr>
          <w:sz w:val="20"/>
        </w:rPr>
        <w:t>) bude určeno podle následujícího vzorce:</w:t>
      </w:r>
    </w:p>
    <w:p w:rsidR="008601EB" w:rsidRPr="00ED1418" w:rsidRDefault="00FE24DE" w:rsidP="008601EB">
      <w:pPr>
        <w:pStyle w:val="Zkladntext3"/>
        <w:rPr>
          <w:sz w:val="20"/>
        </w:rPr>
      </w:pPr>
      <w:r>
        <w:rPr>
          <w:noProof/>
          <w:position w:val="-24"/>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3.5pt;margin-top:.05pt;width:122.25pt;height:32.25pt;z-index:251657728">
            <v:imagedata r:id="rId10" o:title=""/>
            <w10:wrap type="square" side="right"/>
          </v:shape>
          <o:OLEObject Type="Embed" ProgID="Equation.3" ShapeID="_x0000_s1026" DrawAspect="Content" ObjectID="_1415511990" r:id="rId11"/>
        </w:pict>
      </w:r>
    </w:p>
    <w:p w:rsidR="008601EB" w:rsidRPr="00ED1418" w:rsidRDefault="008601EB" w:rsidP="008601EB">
      <w:pPr>
        <w:pStyle w:val="Zkladntext3"/>
        <w:spacing w:after="240"/>
        <w:rPr>
          <w:sz w:val="20"/>
        </w:rPr>
      </w:pPr>
      <w:r w:rsidRPr="00ED1418">
        <w:rPr>
          <w:sz w:val="20"/>
        </w:rPr>
        <w:t>kde</w:t>
      </w:r>
    </w:p>
    <w:p w:rsidR="008601EB" w:rsidRPr="00ED1418" w:rsidRDefault="008601EB" w:rsidP="008601EB">
      <w:pPr>
        <w:pStyle w:val="Zkladntext3"/>
        <w:tabs>
          <w:tab w:val="left" w:leader="dot" w:pos="1418"/>
        </w:tabs>
        <w:ind w:left="1418" w:hanging="1418"/>
        <w:rPr>
          <w:i/>
          <w:sz w:val="20"/>
        </w:rPr>
      </w:pPr>
      <w:r w:rsidRPr="00ED1418">
        <w:rPr>
          <w:i/>
          <w:sz w:val="20"/>
        </w:rPr>
        <w:t>BHN</w:t>
      </w:r>
      <w:r w:rsidRPr="00ED1418">
        <w:rPr>
          <w:i/>
          <w:sz w:val="20"/>
          <w:vertAlign w:val="subscript"/>
        </w:rPr>
        <w:t>K1</w:t>
      </w:r>
      <w:r w:rsidRPr="00ED1418">
        <w:rPr>
          <w:i/>
          <w:sz w:val="20"/>
        </w:rPr>
        <w:tab/>
        <w:t>Bodová hodnota nabídky podle dílčího kritéria č. 1.</w:t>
      </w:r>
    </w:p>
    <w:p w:rsidR="008601EB" w:rsidRPr="00ED1418" w:rsidRDefault="008601EB" w:rsidP="008601EB">
      <w:pPr>
        <w:pStyle w:val="Zkladntext3"/>
        <w:tabs>
          <w:tab w:val="left" w:leader="dot" w:pos="1418"/>
        </w:tabs>
        <w:ind w:left="1418" w:hanging="1418"/>
        <w:rPr>
          <w:i/>
          <w:sz w:val="20"/>
        </w:rPr>
      </w:pPr>
      <w:r w:rsidRPr="00ED1418">
        <w:rPr>
          <w:i/>
          <w:sz w:val="20"/>
        </w:rPr>
        <w:t>Cena</w:t>
      </w:r>
      <w:r w:rsidRPr="00ED1418">
        <w:rPr>
          <w:i/>
          <w:sz w:val="20"/>
        </w:rPr>
        <w:tab/>
        <w:t>Celková cena za komplexní plnění předmětu veřejné zakázky</w:t>
      </w:r>
      <w:r w:rsidRPr="00ED1418">
        <w:rPr>
          <w:sz w:val="20"/>
        </w:rPr>
        <w:t xml:space="preserve"> </w:t>
      </w:r>
    </w:p>
    <w:p w:rsidR="008601EB" w:rsidRPr="00ED1418" w:rsidRDefault="008601EB" w:rsidP="008601EB">
      <w:pPr>
        <w:pStyle w:val="Zkladntext3"/>
        <w:tabs>
          <w:tab w:val="left" w:leader="dot" w:pos="1418"/>
        </w:tabs>
        <w:spacing w:after="240"/>
        <w:ind w:left="1418" w:hanging="1418"/>
        <w:rPr>
          <w:i/>
          <w:sz w:val="20"/>
        </w:rPr>
      </w:pPr>
      <w:r w:rsidRPr="00ED1418">
        <w:rPr>
          <w:i/>
          <w:sz w:val="20"/>
        </w:rPr>
        <w:t>Cena</w:t>
      </w:r>
      <w:r w:rsidRPr="00ED1418">
        <w:rPr>
          <w:i/>
          <w:sz w:val="20"/>
          <w:vertAlign w:val="subscript"/>
        </w:rPr>
        <w:t>MIN</w:t>
      </w:r>
      <w:r w:rsidRPr="00ED1418">
        <w:rPr>
          <w:i/>
          <w:sz w:val="20"/>
        </w:rPr>
        <w:tab/>
        <w:t>Nejnižší celková cena za komplexní plnění předmětu veřejné zakázky</w:t>
      </w:r>
      <w:r w:rsidRPr="00ED1418">
        <w:rPr>
          <w:sz w:val="20"/>
        </w:rPr>
        <w:t xml:space="preserve"> </w:t>
      </w:r>
    </w:p>
    <w:p w:rsidR="008601EB" w:rsidRPr="00ED1418" w:rsidRDefault="008601EB" w:rsidP="00635069">
      <w:pPr>
        <w:pStyle w:val="Nadpis2"/>
        <w:keepNext w:val="0"/>
        <w:keepLines w:val="0"/>
        <w:numPr>
          <w:ilvl w:val="1"/>
          <w:numId w:val="19"/>
        </w:numPr>
        <w:spacing w:before="360" w:after="80" w:line="240" w:lineRule="auto"/>
      </w:pPr>
      <w:bookmarkStart w:id="96" w:name="_Toc327360113"/>
      <w:r w:rsidRPr="00ED1418">
        <w:t>Hodnocení nabídek podle dílčího kriteria „kvalita nabízeného plnění předmětu veřejné z</w:t>
      </w:r>
      <w:r w:rsidRPr="00ED1418">
        <w:t>a</w:t>
      </w:r>
      <w:r w:rsidRPr="00ED1418">
        <w:t>kázky“</w:t>
      </w:r>
      <w:bookmarkEnd w:id="96"/>
      <w:r w:rsidRPr="00ED1418">
        <w:t xml:space="preserve"> </w:t>
      </w:r>
    </w:p>
    <w:p w:rsidR="008601EB" w:rsidRPr="00ED1418" w:rsidRDefault="008601EB" w:rsidP="008601EB">
      <w:pPr>
        <w:spacing w:after="120"/>
        <w:jc w:val="both"/>
      </w:pPr>
      <w:r w:rsidRPr="00ED1418">
        <w:t xml:space="preserve">V rámci hodnocení nabídek podle dílčího hodnotícího kritéria č. 2 s názvem „Kvalita nabízeného plnění předmětu veřejné zakázky“ každý člen hodnotící komise vyhodnotí kvalitu nabízeného plnění každé nabídky. </w:t>
      </w:r>
    </w:p>
    <w:p w:rsidR="008601EB" w:rsidRPr="00ED1418" w:rsidRDefault="008601EB" w:rsidP="008601EB">
      <w:r w:rsidRPr="00ED1418">
        <w:t xml:space="preserve">Jako nejvýhodnější bude v tomto dílčím hodnotícím kritériu vyhodnocena nabídka, které budou nejlépe splňovat níže uvedená kritéria: </w:t>
      </w:r>
    </w:p>
    <w:p w:rsidR="008601EB" w:rsidRPr="00ED1418" w:rsidRDefault="008601EB" w:rsidP="008601EB"/>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33"/>
        <w:gridCol w:w="895"/>
        <w:gridCol w:w="2972"/>
        <w:gridCol w:w="4270"/>
      </w:tblGrid>
      <w:tr w:rsidR="008601EB" w:rsidRPr="00ED1418" w:rsidTr="00677FAB">
        <w:tc>
          <w:tcPr>
            <w:tcW w:w="1533" w:type="dxa"/>
          </w:tcPr>
          <w:p w:rsidR="008601EB" w:rsidRPr="00ED1418" w:rsidRDefault="008601EB" w:rsidP="008601EB">
            <w:pPr>
              <w:jc w:val="center"/>
              <w:rPr>
                <w:b/>
              </w:rPr>
            </w:pPr>
            <w:r w:rsidRPr="00ED1418">
              <w:rPr>
                <w:b/>
              </w:rPr>
              <w:t>Subkritérium</w:t>
            </w:r>
          </w:p>
        </w:tc>
        <w:tc>
          <w:tcPr>
            <w:tcW w:w="895" w:type="dxa"/>
            <w:vAlign w:val="center"/>
          </w:tcPr>
          <w:p w:rsidR="008601EB" w:rsidRPr="00ED1418" w:rsidRDefault="008601EB" w:rsidP="008601EB">
            <w:pPr>
              <w:jc w:val="center"/>
              <w:rPr>
                <w:b/>
              </w:rPr>
            </w:pPr>
            <w:r w:rsidRPr="00ED1418">
              <w:rPr>
                <w:b/>
              </w:rPr>
              <w:t>Číslo kap. V ZD</w:t>
            </w:r>
          </w:p>
        </w:tc>
        <w:tc>
          <w:tcPr>
            <w:tcW w:w="2972" w:type="dxa"/>
            <w:vAlign w:val="center"/>
          </w:tcPr>
          <w:p w:rsidR="008601EB" w:rsidRPr="00ED1418" w:rsidRDefault="008601EB" w:rsidP="008601EB">
            <w:pPr>
              <w:rPr>
                <w:b/>
              </w:rPr>
            </w:pPr>
            <w:r w:rsidRPr="00ED1418">
              <w:rPr>
                <w:b/>
              </w:rPr>
              <w:t xml:space="preserve">Název hodnocené kapitoly </w:t>
            </w:r>
          </w:p>
        </w:tc>
        <w:tc>
          <w:tcPr>
            <w:tcW w:w="4270" w:type="dxa"/>
            <w:vAlign w:val="center"/>
          </w:tcPr>
          <w:p w:rsidR="008601EB" w:rsidRPr="00ED1418" w:rsidRDefault="008601EB" w:rsidP="008601EB">
            <w:pPr>
              <w:jc w:val="both"/>
              <w:rPr>
                <w:b/>
              </w:rPr>
            </w:pPr>
            <w:r w:rsidRPr="00ED1418">
              <w:rPr>
                <w:b/>
              </w:rPr>
              <w:t>Jako kvalitnější bude komisí posouzena nabídka, která bude v dané kapitole obsahovat:</w:t>
            </w:r>
          </w:p>
        </w:tc>
      </w:tr>
      <w:tr w:rsidR="008601EB" w:rsidRPr="00ED1418" w:rsidTr="00677FAB">
        <w:trPr>
          <w:trHeight w:val="763"/>
        </w:trPr>
        <w:tc>
          <w:tcPr>
            <w:tcW w:w="1533" w:type="dxa"/>
            <w:vAlign w:val="center"/>
          </w:tcPr>
          <w:p w:rsidR="008601EB" w:rsidRPr="00ED1418" w:rsidRDefault="008601EB" w:rsidP="008601EB">
            <w:pPr>
              <w:jc w:val="center"/>
              <w:rPr>
                <w:b/>
              </w:rPr>
            </w:pPr>
            <w:r w:rsidRPr="00ED1418">
              <w:rPr>
                <w:b/>
              </w:rPr>
              <w:lastRenderedPageBreak/>
              <w:t>1.</w:t>
            </w:r>
          </w:p>
        </w:tc>
        <w:tc>
          <w:tcPr>
            <w:tcW w:w="895" w:type="dxa"/>
            <w:vAlign w:val="center"/>
          </w:tcPr>
          <w:p w:rsidR="008601EB" w:rsidRPr="00ED1418" w:rsidRDefault="008601EB" w:rsidP="008601EB">
            <w:pPr>
              <w:jc w:val="center"/>
            </w:pPr>
            <w:r w:rsidRPr="00ED1418">
              <w:t>2.2.1.</w:t>
            </w:r>
          </w:p>
          <w:p w:rsidR="008601EB" w:rsidRPr="00ED1418" w:rsidRDefault="008601EB" w:rsidP="008601EB">
            <w:pPr>
              <w:jc w:val="center"/>
            </w:pPr>
            <w:r w:rsidRPr="00ED1418">
              <w:t xml:space="preserve">až </w:t>
            </w:r>
          </w:p>
          <w:p w:rsidR="008601EB" w:rsidRPr="00ED1418" w:rsidRDefault="008601EB" w:rsidP="008601EB">
            <w:pPr>
              <w:jc w:val="center"/>
            </w:pPr>
            <w:r w:rsidRPr="00ED1418">
              <w:t>2.2.3.</w:t>
            </w:r>
          </w:p>
        </w:tc>
        <w:tc>
          <w:tcPr>
            <w:tcW w:w="2972" w:type="dxa"/>
            <w:vAlign w:val="center"/>
          </w:tcPr>
          <w:p w:rsidR="008601EB" w:rsidRPr="00ED1418" w:rsidRDefault="008601EB" w:rsidP="008601EB">
            <w:r w:rsidRPr="00ED1418">
              <w:t>Detailní popis nabízeného ř</w:t>
            </w:r>
            <w:r w:rsidRPr="00ED1418">
              <w:t>e</w:t>
            </w:r>
            <w:r w:rsidRPr="00ED1418">
              <w:t>šení</w:t>
            </w:r>
          </w:p>
        </w:tc>
        <w:tc>
          <w:tcPr>
            <w:tcW w:w="4270" w:type="dxa"/>
            <w:vAlign w:val="center"/>
          </w:tcPr>
          <w:p w:rsidR="008601EB" w:rsidRPr="00ED1418" w:rsidRDefault="00677FAB" w:rsidP="00635069">
            <w:pPr>
              <w:numPr>
                <w:ilvl w:val="0"/>
                <w:numId w:val="18"/>
              </w:numPr>
            </w:pPr>
            <w:r>
              <w:t xml:space="preserve">Celkový </w:t>
            </w:r>
            <w:r w:rsidR="008601EB" w:rsidRPr="00ED1418">
              <w:t>popis</w:t>
            </w:r>
            <w:r>
              <w:t xml:space="preserve"> vlastností</w:t>
            </w:r>
            <w:r w:rsidR="008601EB" w:rsidRPr="00ED1418">
              <w:t xml:space="preserve"> nabízeného řešení komunikačního rozhraní (SW a HW komponent)</w:t>
            </w:r>
            <w:r>
              <w:t xml:space="preserve"> s detailním uved</w:t>
            </w:r>
            <w:r>
              <w:t>e</w:t>
            </w:r>
            <w:r>
              <w:t xml:space="preserve">ním </w:t>
            </w:r>
            <w:r w:rsidR="003A4650">
              <w:t xml:space="preserve">jejich </w:t>
            </w:r>
            <w:proofErr w:type="gramStart"/>
            <w:r>
              <w:t xml:space="preserve">charakteristik </w:t>
            </w:r>
            <w:r w:rsidR="008601EB" w:rsidRPr="00ED1418">
              <w:t>,</w:t>
            </w:r>
            <w:proofErr w:type="gramEnd"/>
          </w:p>
          <w:p w:rsidR="008601EB" w:rsidRPr="00ED1418" w:rsidRDefault="008601EB" w:rsidP="00635069">
            <w:pPr>
              <w:numPr>
                <w:ilvl w:val="0"/>
                <w:numId w:val="18"/>
              </w:numPr>
            </w:pPr>
            <w:r w:rsidRPr="00ED1418">
              <w:t>větší možnosti rozšiřitelnosti řešení komunikačního rozhraní,</w:t>
            </w:r>
          </w:p>
          <w:p w:rsidR="008601EB" w:rsidRPr="00ED1418" w:rsidRDefault="008601EB" w:rsidP="008601EB"/>
        </w:tc>
      </w:tr>
      <w:tr w:rsidR="008601EB" w:rsidRPr="00ED1418" w:rsidTr="00677FAB">
        <w:trPr>
          <w:trHeight w:val="763"/>
        </w:trPr>
        <w:tc>
          <w:tcPr>
            <w:tcW w:w="1533" w:type="dxa"/>
            <w:vAlign w:val="center"/>
          </w:tcPr>
          <w:p w:rsidR="008601EB" w:rsidRPr="00ED1418" w:rsidRDefault="008601EB" w:rsidP="008601EB">
            <w:pPr>
              <w:jc w:val="center"/>
              <w:rPr>
                <w:b/>
              </w:rPr>
            </w:pPr>
            <w:r w:rsidRPr="00ED1418">
              <w:rPr>
                <w:b/>
              </w:rPr>
              <w:t>2.</w:t>
            </w:r>
          </w:p>
        </w:tc>
        <w:tc>
          <w:tcPr>
            <w:tcW w:w="895" w:type="dxa"/>
            <w:vAlign w:val="center"/>
          </w:tcPr>
          <w:p w:rsidR="008601EB" w:rsidRPr="00ED1418" w:rsidRDefault="008601EB" w:rsidP="008601EB">
            <w:pPr>
              <w:jc w:val="center"/>
            </w:pPr>
            <w:r w:rsidRPr="00ED1418">
              <w:t>2.2.4.1.</w:t>
            </w:r>
          </w:p>
          <w:p w:rsidR="008601EB" w:rsidRPr="00ED1418" w:rsidRDefault="008601EB" w:rsidP="008601EB">
            <w:pPr>
              <w:jc w:val="center"/>
            </w:pPr>
            <w:r w:rsidRPr="00ED1418">
              <w:t xml:space="preserve">až </w:t>
            </w:r>
          </w:p>
          <w:p w:rsidR="008601EB" w:rsidRPr="00ED1418" w:rsidRDefault="008601EB" w:rsidP="008601EB">
            <w:pPr>
              <w:jc w:val="center"/>
            </w:pPr>
            <w:r w:rsidRPr="00ED1418">
              <w:t>2.2.4.4.</w:t>
            </w:r>
          </w:p>
        </w:tc>
        <w:tc>
          <w:tcPr>
            <w:tcW w:w="2972" w:type="dxa"/>
            <w:vAlign w:val="center"/>
          </w:tcPr>
          <w:p w:rsidR="008601EB" w:rsidRPr="00ED1418" w:rsidRDefault="008601EB" w:rsidP="008601EB">
            <w:r w:rsidRPr="00ED1418">
              <w:t>Způsob návrhu poskytnutí souvisejících služeb (instalace, konfigurace, integrace nabíz</w:t>
            </w:r>
            <w:r w:rsidRPr="00ED1418">
              <w:t>e</w:t>
            </w:r>
            <w:r w:rsidRPr="00ED1418">
              <w:t>ného řešení, migrace služeb, testování, zaškolení obsluhy)</w:t>
            </w:r>
          </w:p>
        </w:tc>
        <w:tc>
          <w:tcPr>
            <w:tcW w:w="4270" w:type="dxa"/>
            <w:vAlign w:val="center"/>
          </w:tcPr>
          <w:p w:rsidR="008601EB" w:rsidRPr="00ED1418" w:rsidRDefault="008601EB" w:rsidP="00635069">
            <w:pPr>
              <w:numPr>
                <w:ilvl w:val="0"/>
                <w:numId w:val="18"/>
              </w:numPr>
            </w:pPr>
            <w:r w:rsidRPr="00ED1418">
              <w:t>popisy</w:t>
            </w:r>
            <w:r w:rsidR="003A4650">
              <w:t xml:space="preserve"> a úroveň</w:t>
            </w:r>
            <w:r w:rsidRPr="00ED1418">
              <w:t xml:space="preserve"> služeb integrace a migrace služeb s konkretizací na podmínky Zadavatele, </w:t>
            </w:r>
          </w:p>
          <w:p w:rsidR="008601EB" w:rsidRPr="00ED1418" w:rsidRDefault="003A4650" w:rsidP="003A4650">
            <w:pPr>
              <w:numPr>
                <w:ilvl w:val="0"/>
                <w:numId w:val="18"/>
              </w:numPr>
            </w:pPr>
            <w:r w:rsidRPr="00ED1418">
              <w:t>srozumiteln</w:t>
            </w:r>
            <w:r>
              <w:t>ost</w:t>
            </w:r>
            <w:r w:rsidRPr="00ED1418">
              <w:t xml:space="preserve"> </w:t>
            </w:r>
            <w:r w:rsidR="008601EB" w:rsidRPr="00ED1418">
              <w:t xml:space="preserve">a </w:t>
            </w:r>
            <w:r w:rsidRPr="00ED1418">
              <w:t>propracovan</w:t>
            </w:r>
            <w:r>
              <w:t>ost</w:t>
            </w:r>
            <w:r w:rsidRPr="00ED1418">
              <w:t xml:space="preserve"> </w:t>
            </w:r>
            <w:r w:rsidR="008601EB" w:rsidRPr="00ED1418">
              <w:t>m</w:t>
            </w:r>
            <w:r w:rsidR="008601EB" w:rsidRPr="00ED1418">
              <w:t>e</w:t>
            </w:r>
            <w:r w:rsidR="008601EB" w:rsidRPr="00ED1418">
              <w:t>todiky funkčního a zátěžového test</w:t>
            </w:r>
            <w:r w:rsidR="008601EB" w:rsidRPr="00ED1418">
              <w:t>o</w:t>
            </w:r>
            <w:r w:rsidR="008601EB" w:rsidRPr="00ED1418">
              <w:t xml:space="preserve">vání. </w:t>
            </w:r>
          </w:p>
        </w:tc>
      </w:tr>
      <w:tr w:rsidR="008601EB" w:rsidRPr="00ED1418" w:rsidTr="00677FAB">
        <w:trPr>
          <w:trHeight w:val="763"/>
        </w:trPr>
        <w:tc>
          <w:tcPr>
            <w:tcW w:w="1533" w:type="dxa"/>
            <w:vAlign w:val="center"/>
          </w:tcPr>
          <w:p w:rsidR="008601EB" w:rsidRPr="00ED1418" w:rsidRDefault="008601EB" w:rsidP="008601EB">
            <w:pPr>
              <w:jc w:val="center"/>
              <w:rPr>
                <w:b/>
              </w:rPr>
            </w:pPr>
            <w:r w:rsidRPr="00ED1418">
              <w:rPr>
                <w:b/>
              </w:rPr>
              <w:t>3.</w:t>
            </w:r>
          </w:p>
        </w:tc>
        <w:tc>
          <w:tcPr>
            <w:tcW w:w="895" w:type="dxa"/>
            <w:vAlign w:val="center"/>
          </w:tcPr>
          <w:p w:rsidR="008601EB" w:rsidRPr="00ED1418" w:rsidRDefault="008601EB" w:rsidP="008601EB">
            <w:pPr>
              <w:jc w:val="center"/>
            </w:pPr>
            <w:r w:rsidRPr="00ED1418">
              <w:t>4.</w:t>
            </w:r>
          </w:p>
        </w:tc>
        <w:tc>
          <w:tcPr>
            <w:tcW w:w="2972" w:type="dxa"/>
            <w:vAlign w:val="center"/>
          </w:tcPr>
          <w:p w:rsidR="008601EB" w:rsidRPr="00ED1418" w:rsidRDefault="008601EB" w:rsidP="008601EB">
            <w:r w:rsidRPr="00ED1418">
              <w:t>Detailní harmonogram proje</w:t>
            </w:r>
            <w:r w:rsidRPr="00ED1418">
              <w:t>k</w:t>
            </w:r>
            <w:r w:rsidRPr="00ED1418">
              <w:t>tu</w:t>
            </w:r>
          </w:p>
        </w:tc>
        <w:tc>
          <w:tcPr>
            <w:tcW w:w="4270" w:type="dxa"/>
            <w:vAlign w:val="center"/>
          </w:tcPr>
          <w:p w:rsidR="008601EB" w:rsidRPr="00ED1418" w:rsidRDefault="003A4650" w:rsidP="00635069">
            <w:pPr>
              <w:numPr>
                <w:ilvl w:val="0"/>
                <w:numId w:val="18"/>
              </w:numPr>
            </w:pPr>
            <w:r>
              <w:t>detail</w:t>
            </w:r>
            <w:r w:rsidRPr="00ED1418">
              <w:t xml:space="preserve"> </w:t>
            </w:r>
            <w:r w:rsidR="008601EB" w:rsidRPr="00ED1418">
              <w:t>harmonogram</w:t>
            </w:r>
            <w:r>
              <w:t>u</w:t>
            </w:r>
            <w:r w:rsidR="008601EB" w:rsidRPr="00ED1418">
              <w:t xml:space="preserve"> do</w:t>
            </w:r>
            <w:r>
              <w:t xml:space="preserve"> úrovně</w:t>
            </w:r>
            <w:r w:rsidR="008601EB" w:rsidRPr="00ED1418">
              <w:t xml:space="preserve"> m</w:t>
            </w:r>
            <w:r w:rsidR="008601EB" w:rsidRPr="00ED1418">
              <w:t>ě</w:t>
            </w:r>
            <w:r w:rsidR="008601EB" w:rsidRPr="00ED1418">
              <w:t>řitelných událostí, kroků a výstupů, návrhu opatření a přístupů pro zaji</w:t>
            </w:r>
            <w:r w:rsidR="008601EB" w:rsidRPr="00ED1418">
              <w:t>š</w:t>
            </w:r>
            <w:r w:rsidR="008601EB" w:rsidRPr="00ED1418">
              <w:t>tění realizovatelnosti projektu (v te</w:t>
            </w:r>
            <w:r w:rsidR="008601EB" w:rsidRPr="00ED1418">
              <w:t>r</w:t>
            </w:r>
            <w:r w:rsidR="008601EB" w:rsidRPr="00ED1418">
              <w:t>mínech, kvalitě a za daných techni</w:t>
            </w:r>
            <w:r w:rsidR="008601EB" w:rsidRPr="00ED1418">
              <w:t>c</w:t>
            </w:r>
            <w:r w:rsidR="008601EB" w:rsidRPr="00ED1418">
              <w:t>kých podmínek cílového prostředí),</w:t>
            </w:r>
          </w:p>
        </w:tc>
      </w:tr>
    </w:tbl>
    <w:p w:rsidR="008601EB" w:rsidRPr="00ED1418" w:rsidRDefault="008601EB" w:rsidP="008601EB">
      <w:pPr>
        <w:pStyle w:val="Zkladntext3"/>
        <w:rPr>
          <w:sz w:val="20"/>
        </w:rPr>
      </w:pPr>
    </w:p>
    <w:p w:rsidR="008601EB" w:rsidRPr="00ED1418" w:rsidRDefault="008601EB" w:rsidP="008601EB">
      <w:pPr>
        <w:pStyle w:val="Zkladntext3"/>
        <w:spacing w:after="240"/>
        <w:rPr>
          <w:sz w:val="20"/>
        </w:rPr>
      </w:pPr>
      <w:r w:rsidRPr="00ED1418">
        <w:rPr>
          <w:sz w:val="20"/>
        </w:rPr>
        <w:t>Pro hodnocení nabídek použije člen hodnotící komise bodovací stupnici v rozsahu 0 až 100</w:t>
      </w:r>
      <w:r w:rsidR="00BD6B17">
        <w:rPr>
          <w:sz w:val="20"/>
        </w:rPr>
        <w:t xml:space="preserve"> s písemným odůvo</w:t>
      </w:r>
      <w:r w:rsidR="00BD6B17">
        <w:rPr>
          <w:sz w:val="20"/>
        </w:rPr>
        <w:t>d</w:t>
      </w:r>
      <w:r w:rsidR="00BD6B17">
        <w:rPr>
          <w:sz w:val="20"/>
        </w:rPr>
        <w:t xml:space="preserve">něním </w:t>
      </w:r>
      <w:proofErr w:type="gramStart"/>
      <w:r w:rsidR="00BD6B17">
        <w:rPr>
          <w:sz w:val="20"/>
        </w:rPr>
        <w:t xml:space="preserve">hodnocení </w:t>
      </w:r>
      <w:r w:rsidRPr="00ED1418">
        <w:rPr>
          <w:sz w:val="20"/>
        </w:rPr>
        <w:t>. Přičemž</w:t>
      </w:r>
      <w:proofErr w:type="gramEnd"/>
      <w:r w:rsidRPr="00ED1418">
        <w:rPr>
          <w:sz w:val="20"/>
        </w:rPr>
        <w:t xml:space="preserve"> pro hodnocení dle každého subkritéria tohoto dílčího hodnotícího kritéria č. 2 je možné použít bodovací stupnici rozsahu 0 až 25. Každé jednotlivé nabídce přidělí celkovou bodovou hodnotu, která bude odrážet úspěšnost předmětné nabídky v rámci celého dílčího kvalitativního kritéria. </w:t>
      </w:r>
    </w:p>
    <w:p w:rsidR="008601EB" w:rsidRPr="00ED1418" w:rsidRDefault="008601EB" w:rsidP="008601EB">
      <w:pPr>
        <w:pStyle w:val="Zkladntext3"/>
        <w:spacing w:after="240"/>
        <w:rPr>
          <w:sz w:val="20"/>
        </w:rPr>
      </w:pPr>
      <w:r w:rsidRPr="00ED1418">
        <w:rPr>
          <w:sz w:val="20"/>
        </w:rPr>
        <w:t>Průměrná hodnota bodového hodnocení komise pak bude odvozena z podílu součtu bodových hodnocení a p</w:t>
      </w:r>
      <w:r w:rsidRPr="00ED1418">
        <w:rPr>
          <w:sz w:val="20"/>
        </w:rPr>
        <w:t>o</w:t>
      </w:r>
      <w:r w:rsidRPr="00ED1418">
        <w:rPr>
          <w:sz w:val="20"/>
        </w:rPr>
        <w:t>čtu členů komise. Průměrná hodnota bodového hodnocení komise bude určena podle níže uvedeného vzorce:</w:t>
      </w:r>
    </w:p>
    <w:p w:rsidR="008601EB" w:rsidRPr="00ED1418" w:rsidRDefault="008601EB" w:rsidP="008601EB">
      <w:pPr>
        <w:pStyle w:val="Zkladntext3"/>
        <w:spacing w:before="120"/>
        <w:jc w:val="center"/>
        <w:rPr>
          <w:sz w:val="20"/>
        </w:rPr>
      </w:pPr>
      <w:r w:rsidRPr="00ED1418">
        <w:rPr>
          <w:position w:val="-24"/>
          <w:sz w:val="20"/>
        </w:rPr>
        <w:object w:dxaOrig="3280" w:dyaOrig="639">
          <v:shape id="_x0000_i1025" type="#_x0000_t75" style="width:164.25pt;height:32.25pt" o:ole="">
            <v:imagedata r:id="rId12" o:title=""/>
          </v:shape>
          <o:OLEObject Type="Embed" ProgID="Equation.3" ShapeID="_x0000_i1025" DrawAspect="Content" ObjectID="_1415511986" r:id="rId13"/>
        </w:object>
      </w:r>
    </w:p>
    <w:p w:rsidR="008601EB" w:rsidRPr="00ED1418" w:rsidRDefault="008601EB" w:rsidP="008601EB">
      <w:pPr>
        <w:pStyle w:val="Zkladntext3"/>
        <w:spacing w:after="240"/>
        <w:rPr>
          <w:sz w:val="20"/>
        </w:rPr>
      </w:pPr>
      <w:r w:rsidRPr="00ED1418">
        <w:rPr>
          <w:sz w:val="20"/>
        </w:rPr>
        <w:t>kde</w:t>
      </w:r>
    </w:p>
    <w:p w:rsidR="008601EB" w:rsidRPr="00ED1418" w:rsidRDefault="008601EB" w:rsidP="008601EB">
      <w:pPr>
        <w:pStyle w:val="Zkladntext3"/>
        <w:tabs>
          <w:tab w:val="left" w:leader="dot" w:pos="1418"/>
        </w:tabs>
        <w:ind w:left="1418" w:hanging="1418"/>
        <w:rPr>
          <w:i/>
          <w:sz w:val="20"/>
        </w:rPr>
      </w:pPr>
      <w:r w:rsidRPr="00ED1418">
        <w:rPr>
          <w:i/>
          <w:sz w:val="20"/>
        </w:rPr>
        <w:t>PHBH</w:t>
      </w:r>
      <w:r w:rsidRPr="00ED1418">
        <w:rPr>
          <w:i/>
          <w:sz w:val="20"/>
        </w:rPr>
        <w:tab/>
        <w:t>průměrná hodnota bodového hodnocení komise</w:t>
      </w:r>
    </w:p>
    <w:p w:rsidR="008601EB" w:rsidRPr="00ED1418" w:rsidRDefault="008601EB" w:rsidP="008601EB">
      <w:pPr>
        <w:pStyle w:val="Zkladntext3"/>
        <w:tabs>
          <w:tab w:val="left" w:leader="dot" w:pos="1418"/>
        </w:tabs>
        <w:ind w:left="1418" w:hanging="1418"/>
        <w:rPr>
          <w:i/>
          <w:sz w:val="20"/>
        </w:rPr>
      </w:pPr>
      <w:r w:rsidRPr="00ED1418">
        <w:rPr>
          <w:i/>
          <w:sz w:val="20"/>
        </w:rPr>
        <w:t>BH</w:t>
      </w:r>
      <w:r w:rsidRPr="00ED1418">
        <w:rPr>
          <w:i/>
          <w:sz w:val="20"/>
          <w:vertAlign w:val="subscript"/>
        </w:rPr>
        <w:t>1</w:t>
      </w:r>
      <w:r w:rsidRPr="00ED1418">
        <w:rPr>
          <w:i/>
          <w:sz w:val="20"/>
        </w:rPr>
        <w:tab/>
        <w:t>bodové hodnocení 1. člena komise</w:t>
      </w:r>
    </w:p>
    <w:p w:rsidR="008601EB" w:rsidRPr="00ED1418" w:rsidRDefault="008601EB" w:rsidP="008601EB">
      <w:pPr>
        <w:pStyle w:val="Zkladntext3"/>
        <w:tabs>
          <w:tab w:val="left" w:leader="dot" w:pos="1418"/>
        </w:tabs>
        <w:ind w:left="1418" w:hanging="1418"/>
        <w:rPr>
          <w:i/>
          <w:sz w:val="20"/>
        </w:rPr>
      </w:pPr>
      <w:r w:rsidRPr="00ED1418">
        <w:rPr>
          <w:i/>
          <w:sz w:val="20"/>
        </w:rPr>
        <w:t>BH</w:t>
      </w:r>
      <w:r w:rsidRPr="00ED1418">
        <w:rPr>
          <w:i/>
          <w:sz w:val="20"/>
          <w:vertAlign w:val="subscript"/>
        </w:rPr>
        <w:t>2</w:t>
      </w:r>
      <w:r w:rsidRPr="00ED1418">
        <w:rPr>
          <w:i/>
          <w:sz w:val="20"/>
        </w:rPr>
        <w:tab/>
        <w:t>bodové hodnocení 2. člena komise</w:t>
      </w:r>
    </w:p>
    <w:p w:rsidR="008601EB" w:rsidRPr="00ED1418" w:rsidRDefault="008601EB" w:rsidP="008601EB">
      <w:pPr>
        <w:pStyle w:val="Zkladntext3"/>
        <w:tabs>
          <w:tab w:val="left" w:leader="dot" w:pos="1418"/>
        </w:tabs>
        <w:ind w:left="1418" w:hanging="1418"/>
        <w:rPr>
          <w:i/>
          <w:sz w:val="20"/>
        </w:rPr>
      </w:pPr>
      <w:r w:rsidRPr="00ED1418">
        <w:rPr>
          <w:i/>
          <w:sz w:val="20"/>
        </w:rPr>
        <w:t>BH</w:t>
      </w:r>
      <w:r w:rsidRPr="00ED1418">
        <w:rPr>
          <w:i/>
          <w:sz w:val="20"/>
          <w:vertAlign w:val="subscript"/>
        </w:rPr>
        <w:t>N</w:t>
      </w:r>
      <w:r w:rsidRPr="00ED1418">
        <w:rPr>
          <w:i/>
          <w:sz w:val="20"/>
        </w:rPr>
        <w:tab/>
        <w:t>bodové hodnocení N. člena komise</w:t>
      </w:r>
    </w:p>
    <w:p w:rsidR="008601EB" w:rsidRPr="00ED1418" w:rsidRDefault="008601EB" w:rsidP="008601EB">
      <w:pPr>
        <w:pStyle w:val="Zkladntext3"/>
        <w:tabs>
          <w:tab w:val="left" w:leader="dot" w:pos="1418"/>
        </w:tabs>
        <w:spacing w:after="240"/>
        <w:ind w:left="1418" w:hanging="1418"/>
        <w:rPr>
          <w:i/>
          <w:sz w:val="20"/>
        </w:rPr>
      </w:pPr>
      <w:r w:rsidRPr="00ED1418">
        <w:rPr>
          <w:i/>
          <w:sz w:val="20"/>
        </w:rPr>
        <w:t>N</w:t>
      </w:r>
      <w:r w:rsidRPr="00ED1418">
        <w:rPr>
          <w:i/>
          <w:sz w:val="20"/>
        </w:rPr>
        <w:tab/>
        <w:t>počet členů hodnotící komise</w:t>
      </w:r>
    </w:p>
    <w:p w:rsidR="008601EB" w:rsidRPr="00ED1418" w:rsidRDefault="008601EB" w:rsidP="008601EB">
      <w:pPr>
        <w:pStyle w:val="Zkladntext3"/>
        <w:spacing w:after="240"/>
        <w:rPr>
          <w:sz w:val="20"/>
        </w:rPr>
      </w:pPr>
      <w:r w:rsidRPr="00ED1418">
        <w:rPr>
          <w:sz w:val="20"/>
        </w:rPr>
        <w:t>Příklad hodnocení tří nabídek „A“, „B“ a „C“ v pětičlenné komisi je uveden v následující tabulce.</w:t>
      </w:r>
    </w:p>
    <w:tbl>
      <w:tblPr>
        <w:tblW w:w="9080" w:type="dxa"/>
        <w:tblInd w:w="55" w:type="dxa"/>
        <w:tblCellMar>
          <w:left w:w="70" w:type="dxa"/>
          <w:right w:w="70" w:type="dxa"/>
        </w:tblCellMar>
        <w:tblLook w:val="00A0" w:firstRow="1" w:lastRow="0" w:firstColumn="1" w:lastColumn="0" w:noHBand="0" w:noVBand="0"/>
      </w:tblPr>
      <w:tblGrid>
        <w:gridCol w:w="1820"/>
        <w:gridCol w:w="960"/>
        <w:gridCol w:w="960"/>
        <w:gridCol w:w="960"/>
        <w:gridCol w:w="960"/>
        <w:gridCol w:w="960"/>
        <w:gridCol w:w="1160"/>
        <w:gridCol w:w="1300"/>
      </w:tblGrid>
      <w:tr w:rsidR="008601EB" w:rsidRPr="00ED1418">
        <w:trPr>
          <w:trHeight w:val="1380"/>
        </w:trPr>
        <w:tc>
          <w:tcPr>
            <w:tcW w:w="1820" w:type="dxa"/>
            <w:tcBorders>
              <w:top w:val="single" w:sz="8" w:space="0" w:color="auto"/>
              <w:left w:val="single" w:sz="8" w:space="0" w:color="auto"/>
              <w:bottom w:val="single" w:sz="8" w:space="0" w:color="auto"/>
              <w:right w:val="single" w:sz="8" w:space="0" w:color="auto"/>
            </w:tcBorders>
            <w:shd w:val="clear" w:color="000000" w:fill="EAF1DD"/>
            <w:noWrap/>
            <w:vAlign w:val="bottom"/>
          </w:tcPr>
          <w:p w:rsidR="008601EB" w:rsidRPr="00ED1418" w:rsidRDefault="008601EB" w:rsidP="008601EB">
            <w:pPr>
              <w:rPr>
                <w:color w:val="000000"/>
              </w:rPr>
            </w:pPr>
            <w:r w:rsidRPr="00ED1418">
              <w:rPr>
                <w:color w:val="000000"/>
              </w:rPr>
              <w:t>Uchazeči</w:t>
            </w:r>
          </w:p>
        </w:tc>
        <w:tc>
          <w:tcPr>
            <w:tcW w:w="960" w:type="dxa"/>
            <w:tcBorders>
              <w:top w:val="single" w:sz="8" w:space="0" w:color="auto"/>
              <w:left w:val="nil"/>
              <w:bottom w:val="single" w:sz="8" w:space="0" w:color="auto"/>
              <w:right w:val="single" w:sz="4" w:space="0" w:color="auto"/>
            </w:tcBorders>
            <w:shd w:val="clear" w:color="auto" w:fill="E5DFEC"/>
            <w:vAlign w:val="center"/>
          </w:tcPr>
          <w:p w:rsidR="008601EB" w:rsidRPr="00ED1418" w:rsidRDefault="008601EB" w:rsidP="008601EB">
            <w:pPr>
              <w:jc w:val="center"/>
            </w:pPr>
            <w:r w:rsidRPr="00ED1418">
              <w:t>1. člen komise</w:t>
            </w:r>
          </w:p>
        </w:tc>
        <w:tc>
          <w:tcPr>
            <w:tcW w:w="960" w:type="dxa"/>
            <w:tcBorders>
              <w:top w:val="single" w:sz="8" w:space="0" w:color="auto"/>
              <w:left w:val="nil"/>
              <w:bottom w:val="single" w:sz="8" w:space="0" w:color="auto"/>
              <w:right w:val="single" w:sz="4" w:space="0" w:color="auto"/>
            </w:tcBorders>
            <w:shd w:val="clear" w:color="auto" w:fill="E5DFEC"/>
            <w:vAlign w:val="center"/>
          </w:tcPr>
          <w:p w:rsidR="008601EB" w:rsidRPr="00ED1418" w:rsidRDefault="008601EB" w:rsidP="008601EB">
            <w:pPr>
              <w:jc w:val="center"/>
            </w:pPr>
            <w:r w:rsidRPr="00ED1418">
              <w:t>2. člen komise</w:t>
            </w:r>
          </w:p>
        </w:tc>
        <w:tc>
          <w:tcPr>
            <w:tcW w:w="960" w:type="dxa"/>
            <w:tcBorders>
              <w:top w:val="single" w:sz="8" w:space="0" w:color="auto"/>
              <w:left w:val="nil"/>
              <w:bottom w:val="single" w:sz="8" w:space="0" w:color="auto"/>
              <w:right w:val="single" w:sz="4" w:space="0" w:color="auto"/>
            </w:tcBorders>
            <w:shd w:val="clear" w:color="auto" w:fill="E5DFEC"/>
            <w:vAlign w:val="center"/>
          </w:tcPr>
          <w:p w:rsidR="008601EB" w:rsidRPr="00ED1418" w:rsidRDefault="008601EB" w:rsidP="008601EB">
            <w:pPr>
              <w:jc w:val="center"/>
            </w:pPr>
            <w:r w:rsidRPr="00ED1418">
              <w:t>3. člen komise</w:t>
            </w:r>
          </w:p>
        </w:tc>
        <w:tc>
          <w:tcPr>
            <w:tcW w:w="960" w:type="dxa"/>
            <w:tcBorders>
              <w:top w:val="single" w:sz="8" w:space="0" w:color="auto"/>
              <w:left w:val="nil"/>
              <w:bottom w:val="single" w:sz="8" w:space="0" w:color="auto"/>
              <w:right w:val="single" w:sz="4" w:space="0" w:color="auto"/>
            </w:tcBorders>
            <w:shd w:val="clear" w:color="auto" w:fill="E5DFEC"/>
            <w:vAlign w:val="center"/>
          </w:tcPr>
          <w:p w:rsidR="008601EB" w:rsidRPr="00ED1418" w:rsidRDefault="008601EB" w:rsidP="008601EB">
            <w:pPr>
              <w:jc w:val="center"/>
            </w:pPr>
            <w:r w:rsidRPr="00ED1418">
              <w:t>4. člen komise</w:t>
            </w:r>
          </w:p>
        </w:tc>
        <w:tc>
          <w:tcPr>
            <w:tcW w:w="960" w:type="dxa"/>
            <w:tcBorders>
              <w:top w:val="single" w:sz="8" w:space="0" w:color="auto"/>
              <w:left w:val="nil"/>
              <w:bottom w:val="single" w:sz="8" w:space="0" w:color="auto"/>
              <w:right w:val="nil"/>
            </w:tcBorders>
            <w:shd w:val="clear" w:color="auto" w:fill="E5DFEC"/>
            <w:vAlign w:val="center"/>
          </w:tcPr>
          <w:p w:rsidR="008601EB" w:rsidRPr="00ED1418" w:rsidRDefault="008601EB" w:rsidP="008601EB">
            <w:pPr>
              <w:jc w:val="center"/>
            </w:pPr>
            <w:r w:rsidRPr="00ED1418">
              <w:t>5. člen komise</w:t>
            </w:r>
          </w:p>
        </w:tc>
        <w:tc>
          <w:tcPr>
            <w:tcW w:w="1160" w:type="dxa"/>
            <w:tcBorders>
              <w:top w:val="single" w:sz="8" w:space="0" w:color="auto"/>
              <w:left w:val="single" w:sz="8" w:space="0" w:color="auto"/>
              <w:bottom w:val="single" w:sz="8" w:space="0" w:color="auto"/>
              <w:right w:val="single" w:sz="8" w:space="0" w:color="auto"/>
            </w:tcBorders>
            <w:shd w:val="clear" w:color="auto" w:fill="E5DFEC"/>
            <w:vAlign w:val="center"/>
          </w:tcPr>
          <w:p w:rsidR="008601EB" w:rsidRPr="00ED1418" w:rsidRDefault="008601EB" w:rsidP="008601EB">
            <w:pPr>
              <w:jc w:val="center"/>
            </w:pPr>
            <w:r w:rsidRPr="00ED1418">
              <w:t>Součet bodů za komisi</w:t>
            </w:r>
          </w:p>
        </w:tc>
        <w:tc>
          <w:tcPr>
            <w:tcW w:w="1300" w:type="dxa"/>
            <w:tcBorders>
              <w:top w:val="single" w:sz="8" w:space="0" w:color="auto"/>
              <w:left w:val="nil"/>
              <w:bottom w:val="single" w:sz="8" w:space="0" w:color="auto"/>
              <w:right w:val="single" w:sz="8" w:space="0" w:color="auto"/>
            </w:tcBorders>
            <w:shd w:val="clear" w:color="auto" w:fill="DAEEF3"/>
            <w:vAlign w:val="center"/>
          </w:tcPr>
          <w:p w:rsidR="008601EB" w:rsidRPr="00ED1418" w:rsidRDefault="008601EB" w:rsidP="008601EB">
            <w:pPr>
              <w:jc w:val="center"/>
              <w:rPr>
                <w:color w:val="000000"/>
              </w:rPr>
            </w:pPr>
            <w:r w:rsidRPr="00ED1418">
              <w:rPr>
                <w:color w:val="000000"/>
              </w:rPr>
              <w:t>Průměr b</w:t>
            </w:r>
            <w:r w:rsidRPr="00ED1418">
              <w:rPr>
                <w:color w:val="000000"/>
              </w:rPr>
              <w:t>o</w:t>
            </w:r>
            <w:r w:rsidRPr="00ED1418">
              <w:rPr>
                <w:color w:val="000000"/>
              </w:rPr>
              <w:t>dového ho</w:t>
            </w:r>
            <w:r w:rsidRPr="00ED1418">
              <w:rPr>
                <w:color w:val="000000"/>
              </w:rPr>
              <w:t>d</w:t>
            </w:r>
            <w:r w:rsidRPr="00ED1418">
              <w:rPr>
                <w:color w:val="000000"/>
              </w:rPr>
              <w:t>nocení kom</w:t>
            </w:r>
            <w:r w:rsidRPr="00ED1418">
              <w:rPr>
                <w:color w:val="000000"/>
              </w:rPr>
              <w:t>i</w:t>
            </w:r>
            <w:r w:rsidRPr="00ED1418">
              <w:rPr>
                <w:color w:val="000000"/>
              </w:rPr>
              <w:t xml:space="preserve">se </w:t>
            </w:r>
          </w:p>
        </w:tc>
      </w:tr>
      <w:tr w:rsidR="008601EB" w:rsidRPr="00ED1418">
        <w:trPr>
          <w:trHeight w:val="600"/>
        </w:trPr>
        <w:tc>
          <w:tcPr>
            <w:tcW w:w="1820" w:type="dxa"/>
            <w:tcBorders>
              <w:top w:val="nil"/>
              <w:left w:val="single" w:sz="8" w:space="0" w:color="auto"/>
              <w:bottom w:val="single" w:sz="4" w:space="0" w:color="auto"/>
              <w:right w:val="single" w:sz="8" w:space="0" w:color="auto"/>
            </w:tcBorders>
            <w:shd w:val="clear" w:color="000000" w:fill="EAF1DD"/>
            <w:vAlign w:val="center"/>
          </w:tcPr>
          <w:p w:rsidR="008601EB" w:rsidRPr="00ED1418" w:rsidRDefault="008601EB" w:rsidP="008601EB">
            <w:pPr>
              <w:jc w:val="center"/>
              <w:rPr>
                <w:b/>
                <w:bCs/>
              </w:rPr>
            </w:pPr>
            <w:r w:rsidRPr="00ED1418">
              <w:rPr>
                <w:b/>
                <w:bCs/>
              </w:rPr>
              <w:t>A</w:t>
            </w:r>
          </w:p>
        </w:tc>
        <w:tc>
          <w:tcPr>
            <w:tcW w:w="960" w:type="dxa"/>
            <w:tcBorders>
              <w:top w:val="nil"/>
              <w:left w:val="nil"/>
              <w:bottom w:val="single" w:sz="4" w:space="0" w:color="auto"/>
              <w:right w:val="single" w:sz="4" w:space="0" w:color="auto"/>
            </w:tcBorders>
            <w:noWrap/>
            <w:vAlign w:val="center"/>
          </w:tcPr>
          <w:p w:rsidR="008601EB" w:rsidRPr="00ED1418" w:rsidRDefault="008601EB" w:rsidP="008601EB">
            <w:pPr>
              <w:jc w:val="center"/>
            </w:pPr>
            <w:r w:rsidRPr="00ED1418">
              <w:t>70</w:t>
            </w:r>
          </w:p>
        </w:tc>
        <w:tc>
          <w:tcPr>
            <w:tcW w:w="960" w:type="dxa"/>
            <w:tcBorders>
              <w:top w:val="nil"/>
              <w:left w:val="nil"/>
              <w:bottom w:val="single" w:sz="4" w:space="0" w:color="auto"/>
              <w:right w:val="single" w:sz="4" w:space="0" w:color="auto"/>
            </w:tcBorders>
            <w:noWrap/>
            <w:vAlign w:val="center"/>
          </w:tcPr>
          <w:p w:rsidR="008601EB" w:rsidRPr="00ED1418" w:rsidRDefault="008601EB" w:rsidP="008601EB">
            <w:pPr>
              <w:jc w:val="center"/>
            </w:pPr>
            <w:r w:rsidRPr="00ED1418">
              <w:t>60</w:t>
            </w:r>
          </w:p>
        </w:tc>
        <w:tc>
          <w:tcPr>
            <w:tcW w:w="960" w:type="dxa"/>
            <w:tcBorders>
              <w:top w:val="nil"/>
              <w:left w:val="nil"/>
              <w:bottom w:val="single" w:sz="4" w:space="0" w:color="auto"/>
              <w:right w:val="single" w:sz="4" w:space="0" w:color="auto"/>
            </w:tcBorders>
            <w:noWrap/>
            <w:vAlign w:val="center"/>
          </w:tcPr>
          <w:p w:rsidR="008601EB" w:rsidRPr="00ED1418" w:rsidRDefault="008601EB" w:rsidP="008601EB">
            <w:pPr>
              <w:jc w:val="center"/>
            </w:pPr>
            <w:r w:rsidRPr="00ED1418">
              <w:t>80</w:t>
            </w:r>
          </w:p>
        </w:tc>
        <w:tc>
          <w:tcPr>
            <w:tcW w:w="960" w:type="dxa"/>
            <w:tcBorders>
              <w:top w:val="nil"/>
              <w:left w:val="nil"/>
              <w:bottom w:val="single" w:sz="4" w:space="0" w:color="auto"/>
              <w:right w:val="single" w:sz="4" w:space="0" w:color="auto"/>
            </w:tcBorders>
            <w:vAlign w:val="center"/>
          </w:tcPr>
          <w:p w:rsidR="008601EB" w:rsidRPr="00ED1418" w:rsidRDefault="008601EB" w:rsidP="008601EB">
            <w:pPr>
              <w:jc w:val="center"/>
            </w:pPr>
            <w:r w:rsidRPr="00ED1418">
              <w:t>60</w:t>
            </w:r>
          </w:p>
        </w:tc>
        <w:tc>
          <w:tcPr>
            <w:tcW w:w="960" w:type="dxa"/>
            <w:tcBorders>
              <w:top w:val="nil"/>
              <w:left w:val="nil"/>
              <w:bottom w:val="single" w:sz="4" w:space="0" w:color="auto"/>
              <w:right w:val="nil"/>
            </w:tcBorders>
            <w:noWrap/>
            <w:vAlign w:val="center"/>
          </w:tcPr>
          <w:p w:rsidR="008601EB" w:rsidRPr="00ED1418" w:rsidRDefault="008601EB" w:rsidP="008601EB">
            <w:pPr>
              <w:jc w:val="center"/>
            </w:pPr>
            <w:r w:rsidRPr="00ED1418">
              <w:t>80</w:t>
            </w:r>
          </w:p>
        </w:tc>
        <w:tc>
          <w:tcPr>
            <w:tcW w:w="1160" w:type="dxa"/>
            <w:tcBorders>
              <w:top w:val="nil"/>
              <w:left w:val="single" w:sz="8" w:space="0" w:color="auto"/>
              <w:bottom w:val="single" w:sz="4" w:space="0" w:color="auto"/>
              <w:right w:val="single" w:sz="8" w:space="0" w:color="auto"/>
            </w:tcBorders>
            <w:noWrap/>
            <w:vAlign w:val="center"/>
          </w:tcPr>
          <w:p w:rsidR="008601EB" w:rsidRPr="00ED1418" w:rsidRDefault="008601EB" w:rsidP="008601EB">
            <w:pPr>
              <w:jc w:val="center"/>
            </w:pPr>
            <w:r w:rsidRPr="00ED1418">
              <w:t>350</w:t>
            </w:r>
          </w:p>
        </w:tc>
        <w:tc>
          <w:tcPr>
            <w:tcW w:w="1300" w:type="dxa"/>
            <w:tcBorders>
              <w:top w:val="nil"/>
              <w:left w:val="nil"/>
              <w:bottom w:val="single" w:sz="4" w:space="0" w:color="auto"/>
              <w:right w:val="single" w:sz="8" w:space="0" w:color="auto"/>
            </w:tcBorders>
            <w:shd w:val="clear" w:color="auto" w:fill="DAEEF3"/>
            <w:noWrap/>
            <w:vAlign w:val="center"/>
          </w:tcPr>
          <w:p w:rsidR="008601EB" w:rsidRPr="00ED1418" w:rsidRDefault="008601EB" w:rsidP="008601EB">
            <w:pPr>
              <w:jc w:val="center"/>
              <w:rPr>
                <w:b/>
                <w:bCs/>
              </w:rPr>
            </w:pPr>
            <w:r w:rsidRPr="00ED1418">
              <w:rPr>
                <w:b/>
                <w:bCs/>
              </w:rPr>
              <w:t>70,00</w:t>
            </w:r>
          </w:p>
        </w:tc>
      </w:tr>
      <w:tr w:rsidR="008601EB" w:rsidRPr="00ED1418">
        <w:trPr>
          <w:trHeight w:val="600"/>
        </w:trPr>
        <w:tc>
          <w:tcPr>
            <w:tcW w:w="1820" w:type="dxa"/>
            <w:tcBorders>
              <w:top w:val="nil"/>
              <w:left w:val="single" w:sz="8" w:space="0" w:color="auto"/>
              <w:bottom w:val="single" w:sz="4" w:space="0" w:color="auto"/>
              <w:right w:val="single" w:sz="8" w:space="0" w:color="auto"/>
            </w:tcBorders>
            <w:shd w:val="clear" w:color="000000" w:fill="EAF1DD"/>
            <w:vAlign w:val="center"/>
          </w:tcPr>
          <w:p w:rsidR="008601EB" w:rsidRPr="00ED1418" w:rsidRDefault="008601EB" w:rsidP="008601EB">
            <w:pPr>
              <w:jc w:val="center"/>
              <w:rPr>
                <w:b/>
                <w:bCs/>
              </w:rPr>
            </w:pPr>
            <w:r w:rsidRPr="00ED1418">
              <w:rPr>
                <w:b/>
                <w:bCs/>
              </w:rPr>
              <w:t>B</w:t>
            </w:r>
          </w:p>
        </w:tc>
        <w:tc>
          <w:tcPr>
            <w:tcW w:w="960" w:type="dxa"/>
            <w:tcBorders>
              <w:top w:val="nil"/>
              <w:left w:val="nil"/>
              <w:bottom w:val="single" w:sz="4" w:space="0" w:color="auto"/>
              <w:right w:val="single" w:sz="4" w:space="0" w:color="auto"/>
            </w:tcBorders>
            <w:noWrap/>
            <w:vAlign w:val="center"/>
          </w:tcPr>
          <w:p w:rsidR="008601EB" w:rsidRPr="00ED1418" w:rsidRDefault="008601EB" w:rsidP="008601EB">
            <w:pPr>
              <w:jc w:val="center"/>
            </w:pPr>
            <w:r w:rsidRPr="00ED1418">
              <w:t>100</w:t>
            </w:r>
          </w:p>
        </w:tc>
        <w:tc>
          <w:tcPr>
            <w:tcW w:w="960" w:type="dxa"/>
            <w:tcBorders>
              <w:top w:val="nil"/>
              <w:left w:val="nil"/>
              <w:bottom w:val="single" w:sz="4" w:space="0" w:color="auto"/>
              <w:right w:val="single" w:sz="4" w:space="0" w:color="auto"/>
            </w:tcBorders>
            <w:noWrap/>
            <w:vAlign w:val="center"/>
          </w:tcPr>
          <w:p w:rsidR="008601EB" w:rsidRPr="00ED1418" w:rsidRDefault="008601EB" w:rsidP="008601EB">
            <w:pPr>
              <w:jc w:val="center"/>
            </w:pPr>
            <w:r w:rsidRPr="00ED1418">
              <w:t>90</w:t>
            </w:r>
          </w:p>
        </w:tc>
        <w:tc>
          <w:tcPr>
            <w:tcW w:w="960" w:type="dxa"/>
            <w:tcBorders>
              <w:top w:val="nil"/>
              <w:left w:val="nil"/>
              <w:bottom w:val="single" w:sz="4" w:space="0" w:color="auto"/>
              <w:right w:val="single" w:sz="4" w:space="0" w:color="auto"/>
            </w:tcBorders>
            <w:noWrap/>
            <w:vAlign w:val="center"/>
          </w:tcPr>
          <w:p w:rsidR="008601EB" w:rsidRPr="00ED1418" w:rsidRDefault="008601EB" w:rsidP="008601EB">
            <w:pPr>
              <w:jc w:val="center"/>
            </w:pPr>
            <w:r w:rsidRPr="00ED1418">
              <w:t>100</w:t>
            </w:r>
          </w:p>
        </w:tc>
        <w:tc>
          <w:tcPr>
            <w:tcW w:w="960" w:type="dxa"/>
            <w:tcBorders>
              <w:top w:val="nil"/>
              <w:left w:val="nil"/>
              <w:bottom w:val="single" w:sz="4" w:space="0" w:color="auto"/>
              <w:right w:val="single" w:sz="4" w:space="0" w:color="auto"/>
            </w:tcBorders>
            <w:vAlign w:val="center"/>
          </w:tcPr>
          <w:p w:rsidR="008601EB" w:rsidRPr="00ED1418" w:rsidRDefault="008601EB" w:rsidP="008601EB">
            <w:pPr>
              <w:jc w:val="center"/>
            </w:pPr>
            <w:r w:rsidRPr="00ED1418">
              <w:t>90</w:t>
            </w:r>
          </w:p>
        </w:tc>
        <w:tc>
          <w:tcPr>
            <w:tcW w:w="960" w:type="dxa"/>
            <w:tcBorders>
              <w:top w:val="nil"/>
              <w:left w:val="nil"/>
              <w:bottom w:val="single" w:sz="4" w:space="0" w:color="auto"/>
              <w:right w:val="nil"/>
            </w:tcBorders>
            <w:noWrap/>
            <w:vAlign w:val="center"/>
          </w:tcPr>
          <w:p w:rsidR="008601EB" w:rsidRPr="00ED1418" w:rsidRDefault="008601EB" w:rsidP="008601EB">
            <w:pPr>
              <w:jc w:val="center"/>
            </w:pPr>
            <w:r w:rsidRPr="00ED1418">
              <w:t>100</w:t>
            </w:r>
          </w:p>
        </w:tc>
        <w:tc>
          <w:tcPr>
            <w:tcW w:w="1160" w:type="dxa"/>
            <w:tcBorders>
              <w:top w:val="nil"/>
              <w:left w:val="single" w:sz="8" w:space="0" w:color="auto"/>
              <w:bottom w:val="single" w:sz="4" w:space="0" w:color="auto"/>
              <w:right w:val="single" w:sz="8" w:space="0" w:color="auto"/>
            </w:tcBorders>
            <w:noWrap/>
            <w:vAlign w:val="center"/>
          </w:tcPr>
          <w:p w:rsidR="008601EB" w:rsidRPr="00ED1418" w:rsidRDefault="008601EB" w:rsidP="008601EB">
            <w:pPr>
              <w:jc w:val="center"/>
            </w:pPr>
            <w:r w:rsidRPr="00ED1418">
              <w:t>480</w:t>
            </w:r>
          </w:p>
        </w:tc>
        <w:tc>
          <w:tcPr>
            <w:tcW w:w="1300" w:type="dxa"/>
            <w:tcBorders>
              <w:top w:val="nil"/>
              <w:left w:val="nil"/>
              <w:bottom w:val="single" w:sz="4" w:space="0" w:color="auto"/>
              <w:right w:val="single" w:sz="8" w:space="0" w:color="auto"/>
            </w:tcBorders>
            <w:shd w:val="clear" w:color="auto" w:fill="DAEEF3"/>
            <w:noWrap/>
            <w:vAlign w:val="center"/>
          </w:tcPr>
          <w:p w:rsidR="008601EB" w:rsidRPr="00ED1418" w:rsidRDefault="008601EB" w:rsidP="008601EB">
            <w:pPr>
              <w:jc w:val="center"/>
              <w:rPr>
                <w:b/>
                <w:bCs/>
              </w:rPr>
            </w:pPr>
            <w:r w:rsidRPr="00ED1418">
              <w:rPr>
                <w:b/>
                <w:bCs/>
              </w:rPr>
              <w:t>96,00</w:t>
            </w:r>
          </w:p>
        </w:tc>
      </w:tr>
      <w:tr w:rsidR="008601EB" w:rsidRPr="00ED1418">
        <w:trPr>
          <w:trHeight w:val="600"/>
        </w:trPr>
        <w:tc>
          <w:tcPr>
            <w:tcW w:w="1820" w:type="dxa"/>
            <w:tcBorders>
              <w:top w:val="nil"/>
              <w:left w:val="single" w:sz="8" w:space="0" w:color="auto"/>
              <w:bottom w:val="single" w:sz="8" w:space="0" w:color="auto"/>
              <w:right w:val="single" w:sz="8" w:space="0" w:color="auto"/>
            </w:tcBorders>
            <w:shd w:val="clear" w:color="000000" w:fill="EAF1DD"/>
            <w:vAlign w:val="center"/>
          </w:tcPr>
          <w:p w:rsidR="008601EB" w:rsidRPr="00ED1418" w:rsidRDefault="008601EB" w:rsidP="008601EB">
            <w:pPr>
              <w:jc w:val="center"/>
              <w:rPr>
                <w:b/>
                <w:bCs/>
              </w:rPr>
            </w:pPr>
            <w:r w:rsidRPr="00ED1418">
              <w:rPr>
                <w:b/>
                <w:bCs/>
              </w:rPr>
              <w:t>C</w:t>
            </w:r>
          </w:p>
        </w:tc>
        <w:tc>
          <w:tcPr>
            <w:tcW w:w="960" w:type="dxa"/>
            <w:tcBorders>
              <w:top w:val="nil"/>
              <w:left w:val="nil"/>
              <w:bottom w:val="single" w:sz="8" w:space="0" w:color="auto"/>
              <w:right w:val="single" w:sz="4" w:space="0" w:color="auto"/>
            </w:tcBorders>
            <w:noWrap/>
            <w:vAlign w:val="center"/>
          </w:tcPr>
          <w:p w:rsidR="008601EB" w:rsidRPr="00ED1418" w:rsidRDefault="008601EB" w:rsidP="008601EB">
            <w:pPr>
              <w:jc w:val="center"/>
            </w:pPr>
            <w:r w:rsidRPr="00ED1418">
              <w:t>80</w:t>
            </w:r>
          </w:p>
        </w:tc>
        <w:tc>
          <w:tcPr>
            <w:tcW w:w="960" w:type="dxa"/>
            <w:tcBorders>
              <w:top w:val="nil"/>
              <w:left w:val="nil"/>
              <w:bottom w:val="single" w:sz="8" w:space="0" w:color="auto"/>
              <w:right w:val="single" w:sz="4" w:space="0" w:color="auto"/>
            </w:tcBorders>
            <w:noWrap/>
            <w:vAlign w:val="center"/>
          </w:tcPr>
          <w:p w:rsidR="008601EB" w:rsidRPr="00ED1418" w:rsidRDefault="008601EB" w:rsidP="008601EB">
            <w:pPr>
              <w:jc w:val="center"/>
            </w:pPr>
            <w:r w:rsidRPr="00ED1418">
              <w:t>100</w:t>
            </w:r>
          </w:p>
        </w:tc>
        <w:tc>
          <w:tcPr>
            <w:tcW w:w="960" w:type="dxa"/>
            <w:tcBorders>
              <w:top w:val="nil"/>
              <w:left w:val="nil"/>
              <w:bottom w:val="single" w:sz="8" w:space="0" w:color="auto"/>
              <w:right w:val="single" w:sz="4" w:space="0" w:color="auto"/>
            </w:tcBorders>
            <w:noWrap/>
            <w:vAlign w:val="center"/>
          </w:tcPr>
          <w:p w:rsidR="008601EB" w:rsidRPr="00ED1418" w:rsidRDefault="008601EB" w:rsidP="008601EB">
            <w:pPr>
              <w:jc w:val="center"/>
            </w:pPr>
            <w:r w:rsidRPr="00ED1418">
              <w:t>90</w:t>
            </w:r>
          </w:p>
        </w:tc>
        <w:tc>
          <w:tcPr>
            <w:tcW w:w="960" w:type="dxa"/>
            <w:tcBorders>
              <w:top w:val="nil"/>
              <w:left w:val="nil"/>
              <w:bottom w:val="single" w:sz="8" w:space="0" w:color="auto"/>
              <w:right w:val="single" w:sz="4" w:space="0" w:color="auto"/>
            </w:tcBorders>
            <w:vAlign w:val="center"/>
          </w:tcPr>
          <w:p w:rsidR="008601EB" w:rsidRPr="00ED1418" w:rsidRDefault="008601EB" w:rsidP="008601EB">
            <w:pPr>
              <w:jc w:val="center"/>
            </w:pPr>
            <w:r w:rsidRPr="00ED1418">
              <w:t>100</w:t>
            </w:r>
          </w:p>
        </w:tc>
        <w:tc>
          <w:tcPr>
            <w:tcW w:w="960" w:type="dxa"/>
            <w:tcBorders>
              <w:top w:val="nil"/>
              <w:left w:val="nil"/>
              <w:bottom w:val="single" w:sz="8" w:space="0" w:color="auto"/>
              <w:right w:val="nil"/>
            </w:tcBorders>
            <w:noWrap/>
            <w:vAlign w:val="center"/>
          </w:tcPr>
          <w:p w:rsidR="008601EB" w:rsidRPr="00ED1418" w:rsidRDefault="008601EB" w:rsidP="008601EB">
            <w:pPr>
              <w:jc w:val="center"/>
            </w:pPr>
            <w:r w:rsidRPr="00ED1418">
              <w:t>80</w:t>
            </w:r>
          </w:p>
        </w:tc>
        <w:tc>
          <w:tcPr>
            <w:tcW w:w="1160" w:type="dxa"/>
            <w:tcBorders>
              <w:top w:val="nil"/>
              <w:left w:val="single" w:sz="8" w:space="0" w:color="auto"/>
              <w:bottom w:val="single" w:sz="8" w:space="0" w:color="auto"/>
              <w:right w:val="single" w:sz="8" w:space="0" w:color="auto"/>
            </w:tcBorders>
            <w:noWrap/>
            <w:vAlign w:val="center"/>
          </w:tcPr>
          <w:p w:rsidR="008601EB" w:rsidRPr="00ED1418" w:rsidRDefault="008601EB" w:rsidP="008601EB">
            <w:pPr>
              <w:jc w:val="center"/>
            </w:pPr>
            <w:r w:rsidRPr="00ED1418">
              <w:t>450</w:t>
            </w:r>
          </w:p>
        </w:tc>
        <w:tc>
          <w:tcPr>
            <w:tcW w:w="1300" w:type="dxa"/>
            <w:tcBorders>
              <w:top w:val="nil"/>
              <w:left w:val="nil"/>
              <w:bottom w:val="single" w:sz="8" w:space="0" w:color="auto"/>
              <w:right w:val="single" w:sz="8" w:space="0" w:color="auto"/>
            </w:tcBorders>
            <w:shd w:val="clear" w:color="auto" w:fill="DAEEF3"/>
            <w:noWrap/>
            <w:vAlign w:val="center"/>
          </w:tcPr>
          <w:p w:rsidR="008601EB" w:rsidRPr="00ED1418" w:rsidRDefault="008601EB" w:rsidP="008601EB">
            <w:pPr>
              <w:jc w:val="center"/>
              <w:rPr>
                <w:b/>
                <w:bCs/>
              </w:rPr>
            </w:pPr>
            <w:r w:rsidRPr="00ED1418">
              <w:rPr>
                <w:b/>
                <w:bCs/>
              </w:rPr>
              <w:t>90,00</w:t>
            </w:r>
          </w:p>
        </w:tc>
      </w:tr>
      <w:tr w:rsidR="008601EB" w:rsidRPr="00ED1418">
        <w:trPr>
          <w:trHeight w:val="300"/>
        </w:trPr>
        <w:tc>
          <w:tcPr>
            <w:tcW w:w="1820" w:type="dxa"/>
            <w:tcBorders>
              <w:top w:val="nil"/>
              <w:left w:val="nil"/>
              <w:bottom w:val="nil"/>
              <w:right w:val="nil"/>
            </w:tcBorders>
            <w:noWrap/>
            <w:vAlign w:val="bottom"/>
          </w:tcPr>
          <w:p w:rsidR="008601EB" w:rsidRPr="00ED1418" w:rsidRDefault="008601EB" w:rsidP="008601EB">
            <w:pPr>
              <w:rPr>
                <w:color w:val="000000"/>
              </w:rPr>
            </w:pPr>
          </w:p>
        </w:tc>
        <w:tc>
          <w:tcPr>
            <w:tcW w:w="960" w:type="dxa"/>
            <w:tcBorders>
              <w:top w:val="nil"/>
              <w:left w:val="nil"/>
              <w:bottom w:val="nil"/>
              <w:right w:val="nil"/>
            </w:tcBorders>
            <w:noWrap/>
            <w:vAlign w:val="bottom"/>
          </w:tcPr>
          <w:p w:rsidR="008601EB" w:rsidRPr="00ED1418" w:rsidRDefault="008601EB" w:rsidP="008601EB">
            <w:pPr>
              <w:rPr>
                <w:color w:val="000000"/>
              </w:rPr>
            </w:pPr>
          </w:p>
        </w:tc>
        <w:tc>
          <w:tcPr>
            <w:tcW w:w="960" w:type="dxa"/>
            <w:tcBorders>
              <w:top w:val="nil"/>
              <w:left w:val="nil"/>
              <w:bottom w:val="nil"/>
              <w:right w:val="nil"/>
            </w:tcBorders>
            <w:noWrap/>
            <w:vAlign w:val="bottom"/>
          </w:tcPr>
          <w:p w:rsidR="008601EB" w:rsidRPr="00ED1418" w:rsidRDefault="008601EB" w:rsidP="008601EB">
            <w:pPr>
              <w:rPr>
                <w:color w:val="000000"/>
              </w:rPr>
            </w:pPr>
          </w:p>
        </w:tc>
        <w:tc>
          <w:tcPr>
            <w:tcW w:w="960" w:type="dxa"/>
            <w:tcBorders>
              <w:top w:val="nil"/>
              <w:left w:val="nil"/>
              <w:bottom w:val="nil"/>
              <w:right w:val="nil"/>
            </w:tcBorders>
            <w:noWrap/>
            <w:vAlign w:val="bottom"/>
          </w:tcPr>
          <w:p w:rsidR="008601EB" w:rsidRPr="00ED1418" w:rsidRDefault="008601EB" w:rsidP="008601EB">
            <w:pPr>
              <w:rPr>
                <w:color w:val="000000"/>
              </w:rPr>
            </w:pPr>
          </w:p>
        </w:tc>
        <w:tc>
          <w:tcPr>
            <w:tcW w:w="960" w:type="dxa"/>
            <w:tcBorders>
              <w:top w:val="nil"/>
              <w:left w:val="nil"/>
              <w:bottom w:val="nil"/>
              <w:right w:val="nil"/>
            </w:tcBorders>
            <w:noWrap/>
            <w:vAlign w:val="bottom"/>
          </w:tcPr>
          <w:p w:rsidR="008601EB" w:rsidRPr="00ED1418" w:rsidRDefault="008601EB" w:rsidP="008601EB">
            <w:pPr>
              <w:rPr>
                <w:color w:val="000000"/>
              </w:rPr>
            </w:pPr>
          </w:p>
        </w:tc>
        <w:tc>
          <w:tcPr>
            <w:tcW w:w="960" w:type="dxa"/>
            <w:tcBorders>
              <w:top w:val="nil"/>
              <w:left w:val="nil"/>
              <w:bottom w:val="nil"/>
              <w:right w:val="nil"/>
            </w:tcBorders>
            <w:noWrap/>
            <w:vAlign w:val="bottom"/>
          </w:tcPr>
          <w:p w:rsidR="008601EB" w:rsidRPr="00ED1418" w:rsidRDefault="008601EB" w:rsidP="008601EB">
            <w:pPr>
              <w:rPr>
                <w:color w:val="000000"/>
              </w:rPr>
            </w:pPr>
          </w:p>
        </w:tc>
        <w:tc>
          <w:tcPr>
            <w:tcW w:w="1160" w:type="dxa"/>
            <w:tcBorders>
              <w:top w:val="nil"/>
              <w:left w:val="nil"/>
              <w:bottom w:val="nil"/>
              <w:right w:val="nil"/>
            </w:tcBorders>
            <w:noWrap/>
            <w:vAlign w:val="bottom"/>
          </w:tcPr>
          <w:p w:rsidR="008601EB" w:rsidRPr="00ED1418" w:rsidRDefault="008601EB" w:rsidP="008601EB">
            <w:pPr>
              <w:rPr>
                <w:color w:val="000000"/>
              </w:rPr>
            </w:pPr>
          </w:p>
        </w:tc>
        <w:tc>
          <w:tcPr>
            <w:tcW w:w="1300" w:type="dxa"/>
            <w:tcBorders>
              <w:top w:val="nil"/>
              <w:left w:val="nil"/>
              <w:bottom w:val="nil"/>
              <w:right w:val="nil"/>
            </w:tcBorders>
            <w:noWrap/>
            <w:vAlign w:val="bottom"/>
          </w:tcPr>
          <w:p w:rsidR="008601EB" w:rsidRPr="00ED1418" w:rsidRDefault="008601EB" w:rsidP="008601EB">
            <w:pPr>
              <w:rPr>
                <w:color w:val="000000"/>
              </w:rPr>
            </w:pPr>
          </w:p>
        </w:tc>
      </w:tr>
    </w:tbl>
    <w:p w:rsidR="008601EB" w:rsidRPr="00ED1418" w:rsidRDefault="008601EB" w:rsidP="008601EB">
      <w:pPr>
        <w:pStyle w:val="Zkladntext3"/>
        <w:spacing w:after="240"/>
        <w:rPr>
          <w:sz w:val="20"/>
        </w:rPr>
      </w:pPr>
    </w:p>
    <w:p w:rsidR="008601EB" w:rsidRPr="00ED1418" w:rsidRDefault="008601EB" w:rsidP="008601EB">
      <w:pPr>
        <w:pStyle w:val="Zkladntext3"/>
        <w:spacing w:after="240"/>
        <w:rPr>
          <w:sz w:val="20"/>
        </w:rPr>
      </w:pPr>
      <w:r w:rsidRPr="00ED1418">
        <w:rPr>
          <w:sz w:val="20"/>
        </w:rPr>
        <w:lastRenderedPageBreak/>
        <w:t>Dílčí kritérium č. 2. s názvem „Kvalita nabízeného plnění předmětu veřejné zakázky“, které je číselně vyjádřite</w:t>
      </w:r>
      <w:r w:rsidRPr="00ED1418">
        <w:rPr>
          <w:sz w:val="20"/>
        </w:rPr>
        <w:t>l</w:t>
      </w:r>
      <w:r w:rsidRPr="00ED1418">
        <w:rPr>
          <w:sz w:val="20"/>
        </w:rPr>
        <w:t>né průměrnou hodnotou bodového hodnocení komise, a pro které má nejvhodnější nabídka maximální hodnotu dosaženou v průměru za komisi, získá hodnocená nabídka bodovou hodnotu, která vznikne násobkem 100 a poměru hodnoty nabídky k hodnotě nejvhodnější nabídky.</w:t>
      </w:r>
    </w:p>
    <w:p w:rsidR="008601EB" w:rsidRPr="00ED1418" w:rsidRDefault="008601EB" w:rsidP="008601EB">
      <w:pPr>
        <w:pStyle w:val="Zkladntext3"/>
        <w:spacing w:after="240"/>
        <w:rPr>
          <w:sz w:val="20"/>
        </w:rPr>
      </w:pPr>
      <w:r w:rsidRPr="00ED1418">
        <w:rPr>
          <w:sz w:val="20"/>
        </w:rPr>
        <w:t>Bodové hodnocení podle dílčího kriteria č. 2. „Kvalita nabízeného plnění předmětu veřejné zakázky“ bude poč</w:t>
      </w:r>
      <w:r w:rsidRPr="00ED1418">
        <w:rPr>
          <w:sz w:val="20"/>
        </w:rPr>
        <w:t>í</w:t>
      </w:r>
      <w:r w:rsidRPr="00ED1418">
        <w:rPr>
          <w:sz w:val="20"/>
        </w:rPr>
        <w:t>táno podle níže uvedeného vzorce:</w:t>
      </w:r>
    </w:p>
    <w:p w:rsidR="008601EB" w:rsidRPr="00ED1418" w:rsidRDefault="008601EB" w:rsidP="008601EB">
      <w:pPr>
        <w:pStyle w:val="Zkladntext3"/>
        <w:spacing w:after="240"/>
        <w:rPr>
          <w:sz w:val="20"/>
        </w:rPr>
      </w:pPr>
    </w:p>
    <w:p w:rsidR="008601EB" w:rsidRPr="00ED1418" w:rsidRDefault="008601EB" w:rsidP="008601EB">
      <w:pPr>
        <w:pStyle w:val="Zkladntext3"/>
        <w:jc w:val="center"/>
        <w:rPr>
          <w:sz w:val="20"/>
        </w:rPr>
      </w:pPr>
      <w:r w:rsidRPr="00ED1418">
        <w:rPr>
          <w:position w:val="-30"/>
          <w:sz w:val="20"/>
        </w:rPr>
        <w:object w:dxaOrig="2659" w:dyaOrig="680">
          <v:shape id="_x0000_i1026" type="#_x0000_t75" style="width:130.5pt;height:33.75pt" o:ole="">
            <v:imagedata r:id="rId14" o:title=""/>
          </v:shape>
          <o:OLEObject Type="Embed" ProgID="Equation.3" ShapeID="_x0000_i1026" DrawAspect="Content" ObjectID="_1415511987" r:id="rId15"/>
        </w:object>
      </w:r>
    </w:p>
    <w:p w:rsidR="008601EB" w:rsidRPr="00ED1418" w:rsidRDefault="008601EB" w:rsidP="008601EB">
      <w:pPr>
        <w:pStyle w:val="Zkladntext3"/>
        <w:spacing w:after="240"/>
        <w:rPr>
          <w:sz w:val="20"/>
        </w:rPr>
      </w:pPr>
      <w:r w:rsidRPr="00ED1418">
        <w:rPr>
          <w:sz w:val="20"/>
        </w:rPr>
        <w:t>kde</w:t>
      </w:r>
    </w:p>
    <w:p w:rsidR="008601EB" w:rsidRPr="00ED1418" w:rsidRDefault="008601EB" w:rsidP="008601EB">
      <w:pPr>
        <w:pStyle w:val="Zkladntext3"/>
        <w:tabs>
          <w:tab w:val="left" w:leader="dot" w:pos="1418"/>
        </w:tabs>
        <w:ind w:left="1418" w:hanging="1418"/>
        <w:rPr>
          <w:i/>
          <w:sz w:val="20"/>
        </w:rPr>
      </w:pPr>
      <w:r w:rsidRPr="00ED1418">
        <w:rPr>
          <w:i/>
          <w:sz w:val="20"/>
        </w:rPr>
        <w:t>BHN</w:t>
      </w:r>
      <w:r w:rsidRPr="00ED1418">
        <w:rPr>
          <w:i/>
          <w:sz w:val="20"/>
          <w:vertAlign w:val="subscript"/>
        </w:rPr>
        <w:t>K2</w:t>
      </w:r>
      <w:r w:rsidRPr="00ED1418">
        <w:rPr>
          <w:i/>
          <w:sz w:val="20"/>
        </w:rPr>
        <w:tab/>
        <w:t>Bodová hodnota nabídky podle dílčího kritéria č. 2</w:t>
      </w:r>
    </w:p>
    <w:p w:rsidR="008601EB" w:rsidRPr="00ED1418" w:rsidRDefault="008601EB" w:rsidP="008601EB">
      <w:pPr>
        <w:pStyle w:val="Zkladntext3"/>
        <w:tabs>
          <w:tab w:val="left" w:leader="dot" w:pos="1418"/>
        </w:tabs>
        <w:ind w:left="1418" w:hanging="1418"/>
        <w:rPr>
          <w:i/>
          <w:sz w:val="20"/>
        </w:rPr>
      </w:pPr>
      <w:r w:rsidRPr="00ED1418">
        <w:rPr>
          <w:i/>
          <w:sz w:val="20"/>
        </w:rPr>
        <w:t>PHBH</w:t>
      </w:r>
      <w:r w:rsidRPr="00ED1418">
        <w:rPr>
          <w:i/>
          <w:sz w:val="20"/>
        </w:rPr>
        <w:tab/>
        <w:t>Průměrná hodnota bodového hodnocení nabídky</w:t>
      </w:r>
    </w:p>
    <w:p w:rsidR="008601EB" w:rsidRPr="00ED1418" w:rsidRDefault="008601EB" w:rsidP="008601EB">
      <w:pPr>
        <w:pStyle w:val="Zkladntext3"/>
        <w:tabs>
          <w:tab w:val="left" w:leader="dot" w:pos="1418"/>
        </w:tabs>
        <w:spacing w:after="240"/>
        <w:ind w:left="1418" w:hanging="1418"/>
        <w:rPr>
          <w:i/>
          <w:sz w:val="20"/>
        </w:rPr>
      </w:pPr>
      <w:r w:rsidRPr="00ED1418">
        <w:rPr>
          <w:i/>
          <w:sz w:val="20"/>
        </w:rPr>
        <w:t>PHBH</w:t>
      </w:r>
      <w:r w:rsidRPr="00ED1418">
        <w:rPr>
          <w:i/>
          <w:sz w:val="20"/>
          <w:vertAlign w:val="subscript"/>
        </w:rPr>
        <w:t>MAX</w:t>
      </w:r>
      <w:r w:rsidRPr="00ED1418">
        <w:rPr>
          <w:i/>
          <w:sz w:val="20"/>
        </w:rPr>
        <w:tab/>
        <w:t xml:space="preserve">Maximální průměrná hodnota bodového hodnocení nabídky </w:t>
      </w:r>
    </w:p>
    <w:p w:rsidR="008601EB" w:rsidRPr="00ED1418" w:rsidRDefault="008601EB" w:rsidP="00635069">
      <w:pPr>
        <w:pStyle w:val="Nadpis2"/>
        <w:keepNext w:val="0"/>
        <w:keepLines w:val="0"/>
        <w:numPr>
          <w:ilvl w:val="1"/>
          <w:numId w:val="19"/>
        </w:numPr>
        <w:spacing w:before="360" w:after="80" w:line="240" w:lineRule="auto"/>
      </w:pPr>
      <w:bookmarkStart w:id="97" w:name="_Toc327360114"/>
      <w:r w:rsidRPr="00ED1418">
        <w:t>Hodnocení nabídek podle kriteria „Délka nabízené záruky a kvalita technické podpory“</w:t>
      </w:r>
      <w:bookmarkEnd w:id="97"/>
      <w:r w:rsidRPr="00ED1418">
        <w:t xml:space="preserve"> </w:t>
      </w:r>
    </w:p>
    <w:p w:rsidR="008601EB" w:rsidRPr="00ED1418" w:rsidRDefault="008601EB" w:rsidP="008601EB">
      <w:pPr>
        <w:spacing w:after="120"/>
        <w:jc w:val="both"/>
      </w:pPr>
      <w:r w:rsidRPr="00ED1418">
        <w:t>V rámci hodnocení nabídek podle dílčího kritéria č. 3. s názvem „Délka nabízené záruky a kvalita technické po</w:t>
      </w:r>
      <w:r w:rsidRPr="00ED1418">
        <w:t>d</w:t>
      </w:r>
      <w:r w:rsidRPr="00ED1418">
        <w:t xml:space="preserve">pory“ každý člen hodnotící komise vyhodnotí kvalitu nabízeného plnění každé nabídky. </w:t>
      </w:r>
    </w:p>
    <w:p w:rsidR="008601EB" w:rsidRPr="00ED1418" w:rsidRDefault="008601EB" w:rsidP="008601EB">
      <w:r w:rsidRPr="00ED1418">
        <w:t xml:space="preserve">Jako nejvýhodnější bude v tomto dílčím hodnotícím kritériu vyhodnocena nabídka, které budou nejlépe splňovat níže uvedená kritéria: </w:t>
      </w:r>
    </w:p>
    <w:p w:rsidR="008601EB" w:rsidRPr="00ED1418" w:rsidRDefault="008601EB" w:rsidP="008601EB">
      <w:pPr>
        <w:spacing w:after="120"/>
        <w:jc w:val="both"/>
      </w:pP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33"/>
        <w:gridCol w:w="1754"/>
        <w:gridCol w:w="2404"/>
        <w:gridCol w:w="3456"/>
      </w:tblGrid>
      <w:tr w:rsidR="008601EB" w:rsidRPr="00ED1418">
        <w:tc>
          <w:tcPr>
            <w:tcW w:w="1533" w:type="dxa"/>
          </w:tcPr>
          <w:p w:rsidR="008601EB" w:rsidRPr="00ED1418" w:rsidRDefault="008601EB" w:rsidP="008601EB">
            <w:pPr>
              <w:jc w:val="center"/>
              <w:rPr>
                <w:b/>
              </w:rPr>
            </w:pPr>
            <w:r w:rsidRPr="00ED1418">
              <w:rPr>
                <w:b/>
              </w:rPr>
              <w:t>Subkritérium</w:t>
            </w:r>
          </w:p>
        </w:tc>
        <w:tc>
          <w:tcPr>
            <w:tcW w:w="1754" w:type="dxa"/>
          </w:tcPr>
          <w:p w:rsidR="008601EB" w:rsidRPr="00ED1418" w:rsidRDefault="008601EB" w:rsidP="008601EB">
            <w:pPr>
              <w:jc w:val="center"/>
              <w:rPr>
                <w:b/>
              </w:rPr>
            </w:pPr>
            <w:r w:rsidRPr="00ED1418">
              <w:rPr>
                <w:b/>
              </w:rPr>
              <w:t>Číslo kap. V ZD</w:t>
            </w:r>
          </w:p>
        </w:tc>
        <w:tc>
          <w:tcPr>
            <w:tcW w:w="2404" w:type="dxa"/>
            <w:vAlign w:val="center"/>
          </w:tcPr>
          <w:p w:rsidR="008601EB" w:rsidRPr="00ED1418" w:rsidRDefault="008601EB" w:rsidP="008601EB">
            <w:pPr>
              <w:rPr>
                <w:b/>
              </w:rPr>
            </w:pPr>
            <w:r w:rsidRPr="00ED1418">
              <w:rPr>
                <w:b/>
              </w:rPr>
              <w:t xml:space="preserve">Název hodnocené kapitoly </w:t>
            </w:r>
          </w:p>
        </w:tc>
        <w:tc>
          <w:tcPr>
            <w:tcW w:w="3456" w:type="dxa"/>
            <w:vAlign w:val="center"/>
          </w:tcPr>
          <w:p w:rsidR="008601EB" w:rsidRPr="00ED1418" w:rsidRDefault="008601EB" w:rsidP="008601EB">
            <w:pPr>
              <w:jc w:val="both"/>
              <w:rPr>
                <w:b/>
              </w:rPr>
            </w:pPr>
            <w:r w:rsidRPr="00ED1418">
              <w:rPr>
                <w:b/>
              </w:rPr>
              <w:t>Jako kvalitnější bude komisí posouzena nabídka, která bude v dané kapitole obsahovat:</w:t>
            </w:r>
          </w:p>
        </w:tc>
      </w:tr>
      <w:tr w:rsidR="008601EB" w:rsidRPr="00ED1418">
        <w:trPr>
          <w:trHeight w:val="763"/>
        </w:trPr>
        <w:tc>
          <w:tcPr>
            <w:tcW w:w="1533" w:type="dxa"/>
            <w:vAlign w:val="center"/>
          </w:tcPr>
          <w:p w:rsidR="008601EB" w:rsidRPr="00ED1418" w:rsidRDefault="008601EB" w:rsidP="008601EB">
            <w:pPr>
              <w:jc w:val="center"/>
            </w:pPr>
            <w:r w:rsidRPr="00ED1418">
              <w:t>1.</w:t>
            </w:r>
          </w:p>
        </w:tc>
        <w:tc>
          <w:tcPr>
            <w:tcW w:w="1754" w:type="dxa"/>
          </w:tcPr>
          <w:p w:rsidR="008601EB" w:rsidRPr="00ED1418" w:rsidRDefault="008601EB" w:rsidP="008601EB">
            <w:r w:rsidRPr="00ED1418">
              <w:t>Požadavek do nabídky (11.1.)</w:t>
            </w:r>
          </w:p>
        </w:tc>
        <w:tc>
          <w:tcPr>
            <w:tcW w:w="2404" w:type="dxa"/>
            <w:vAlign w:val="center"/>
          </w:tcPr>
          <w:p w:rsidR="008601EB" w:rsidRPr="00ED1418" w:rsidRDefault="008601EB" w:rsidP="008601EB">
            <w:r w:rsidRPr="00ED1418">
              <w:t>Délka nabízené záruky</w:t>
            </w:r>
          </w:p>
        </w:tc>
        <w:tc>
          <w:tcPr>
            <w:tcW w:w="3456" w:type="dxa"/>
            <w:vAlign w:val="center"/>
          </w:tcPr>
          <w:p w:rsidR="008601EB" w:rsidRPr="00ED1418" w:rsidRDefault="008601EB" w:rsidP="00635069">
            <w:pPr>
              <w:numPr>
                <w:ilvl w:val="0"/>
                <w:numId w:val="18"/>
              </w:numPr>
            </w:pPr>
            <w:r w:rsidRPr="00ED1418">
              <w:t xml:space="preserve">Nejdelší doba záruky </w:t>
            </w:r>
            <w:r w:rsidR="00EE3202">
              <w:t>posk</w:t>
            </w:r>
            <w:r w:rsidR="00EE3202">
              <w:t>y</w:t>
            </w:r>
            <w:r w:rsidR="00EE3202">
              <w:t>tovaná výrobcem</w:t>
            </w:r>
          </w:p>
        </w:tc>
      </w:tr>
      <w:tr w:rsidR="008601EB" w:rsidRPr="00ED1418">
        <w:trPr>
          <w:trHeight w:val="763"/>
        </w:trPr>
        <w:tc>
          <w:tcPr>
            <w:tcW w:w="1533" w:type="dxa"/>
            <w:vAlign w:val="center"/>
          </w:tcPr>
          <w:p w:rsidR="008601EB" w:rsidRPr="00ED1418" w:rsidRDefault="008601EB" w:rsidP="008601EB">
            <w:pPr>
              <w:jc w:val="center"/>
            </w:pPr>
            <w:r w:rsidRPr="00ED1418">
              <w:t>2.</w:t>
            </w:r>
          </w:p>
        </w:tc>
        <w:tc>
          <w:tcPr>
            <w:tcW w:w="1754" w:type="dxa"/>
            <w:vAlign w:val="center"/>
          </w:tcPr>
          <w:p w:rsidR="008601EB" w:rsidRPr="00ED1418" w:rsidRDefault="008601EB" w:rsidP="008601EB">
            <w:pPr>
              <w:jc w:val="center"/>
            </w:pPr>
            <w:r w:rsidRPr="00ED1418">
              <w:t>2.1.4.</w:t>
            </w:r>
          </w:p>
          <w:p w:rsidR="008601EB" w:rsidRPr="00ED1418" w:rsidRDefault="008601EB" w:rsidP="008601EB">
            <w:pPr>
              <w:jc w:val="center"/>
            </w:pPr>
            <w:r w:rsidRPr="00ED1418">
              <w:t>2.2.5.</w:t>
            </w:r>
          </w:p>
        </w:tc>
        <w:tc>
          <w:tcPr>
            <w:tcW w:w="2404" w:type="dxa"/>
            <w:vAlign w:val="center"/>
          </w:tcPr>
          <w:p w:rsidR="008601EB" w:rsidRPr="00ED1418" w:rsidRDefault="008601EB" w:rsidP="008601EB">
            <w:r w:rsidRPr="00ED1418">
              <w:t>Kvalita technické podp</w:t>
            </w:r>
            <w:r w:rsidRPr="00ED1418">
              <w:t>o</w:t>
            </w:r>
            <w:r w:rsidRPr="00ED1418">
              <w:t>ry</w:t>
            </w:r>
          </w:p>
        </w:tc>
        <w:tc>
          <w:tcPr>
            <w:tcW w:w="3456" w:type="dxa"/>
            <w:vAlign w:val="center"/>
          </w:tcPr>
          <w:p w:rsidR="008601EB" w:rsidRPr="00ED1418" w:rsidRDefault="008601EB" w:rsidP="00635069">
            <w:pPr>
              <w:numPr>
                <w:ilvl w:val="0"/>
                <w:numId w:val="18"/>
              </w:numPr>
            </w:pPr>
            <w:r w:rsidRPr="00ED1418">
              <w:t xml:space="preserve">Nejvyšší </w:t>
            </w:r>
            <w:r w:rsidR="00CD018B">
              <w:t xml:space="preserve">rozsah </w:t>
            </w:r>
            <w:r w:rsidRPr="00ED1418">
              <w:t xml:space="preserve">služeb </w:t>
            </w:r>
            <w:r w:rsidR="00CD018B">
              <w:t>technické podpory</w:t>
            </w:r>
          </w:p>
          <w:p w:rsidR="008601EB" w:rsidRPr="00ED1418" w:rsidRDefault="008601EB" w:rsidP="00635069">
            <w:pPr>
              <w:numPr>
                <w:ilvl w:val="0"/>
                <w:numId w:val="18"/>
              </w:numPr>
            </w:pPr>
            <w:r w:rsidRPr="00ED1418">
              <w:t xml:space="preserve">Lepší parametry </w:t>
            </w:r>
            <w:r w:rsidR="00CD018B" w:rsidRPr="00ED1418">
              <w:t xml:space="preserve">služeb </w:t>
            </w:r>
            <w:r w:rsidR="00CD018B">
              <w:t>technické podpory</w:t>
            </w:r>
            <w:r w:rsidR="00CD018B" w:rsidRPr="00ED1418">
              <w:t xml:space="preserve"> </w:t>
            </w:r>
            <w:r w:rsidRPr="00ED1418">
              <w:t>nad r</w:t>
            </w:r>
            <w:r w:rsidRPr="00ED1418">
              <w:t>á</w:t>
            </w:r>
            <w:r w:rsidRPr="00ED1418">
              <w:t>mec parametrů požadov</w:t>
            </w:r>
            <w:r w:rsidRPr="00ED1418">
              <w:t>a</w:t>
            </w:r>
            <w:r w:rsidRPr="00ED1418">
              <w:t>ných Zadavatelem</w:t>
            </w:r>
          </w:p>
        </w:tc>
      </w:tr>
    </w:tbl>
    <w:p w:rsidR="008601EB" w:rsidRDefault="008601EB" w:rsidP="008601EB">
      <w:pPr>
        <w:pStyle w:val="Zkladntext3"/>
        <w:spacing w:after="240"/>
        <w:rPr>
          <w:sz w:val="20"/>
        </w:rPr>
      </w:pPr>
    </w:p>
    <w:p w:rsidR="00315B2A" w:rsidRPr="00ED1418" w:rsidRDefault="00CD018B" w:rsidP="00315B2A">
      <w:pPr>
        <w:jc w:val="both"/>
      </w:pPr>
      <w:r w:rsidRPr="00ED1418">
        <w:t>Pro hodnocení nabídek</w:t>
      </w:r>
      <w:r>
        <w:t xml:space="preserve"> dle subkritéria 1 </w:t>
      </w:r>
      <w:r w:rsidR="00315B2A" w:rsidRPr="00ED1418">
        <w:t>s názvem: „</w:t>
      </w:r>
      <w:r w:rsidR="00315B2A" w:rsidRPr="00315B2A">
        <w:t>Délka nabízené záruky</w:t>
      </w:r>
      <w:r w:rsidR="00315B2A" w:rsidRPr="00ED1418">
        <w:t>“, které je číselně vyjádřitelné, získá hodnocená nabídka bodovou hodnotu, která vznikne násobkem 100 a poměru hodnoty nejvýhodnější nabídky k hodnocené nabídce. Nejvýhodnější nabídkou je v tomto případě nabídka s</w:t>
      </w:r>
      <w:r w:rsidR="00315B2A">
        <w:t> </w:t>
      </w:r>
      <w:r w:rsidR="00315B2A" w:rsidRPr="00ED1418">
        <w:t>nej</w:t>
      </w:r>
      <w:r w:rsidR="00315B2A">
        <w:t>delší dobou záruky</w:t>
      </w:r>
      <w:r w:rsidR="00315B2A" w:rsidRPr="00ED1418">
        <w:t xml:space="preserve">. </w:t>
      </w:r>
    </w:p>
    <w:p w:rsidR="00315B2A" w:rsidRDefault="00315B2A" w:rsidP="00315B2A">
      <w:pPr>
        <w:pStyle w:val="Zkladntext3"/>
        <w:spacing w:after="240"/>
        <w:rPr>
          <w:sz w:val="20"/>
        </w:rPr>
      </w:pPr>
      <w:r w:rsidRPr="00ED1418">
        <w:rPr>
          <w:sz w:val="20"/>
        </w:rPr>
        <w:t>Bodové hodnocení nabídek podle dílčího kritéria č. 1. „</w:t>
      </w:r>
      <w:r w:rsidRPr="00315B2A">
        <w:t>Délka nabízené záruky</w:t>
      </w:r>
      <w:r w:rsidRPr="00ED1418">
        <w:rPr>
          <w:sz w:val="20"/>
        </w:rPr>
        <w:t>“ (BHN</w:t>
      </w:r>
      <w:r w:rsidRPr="00ED1418">
        <w:rPr>
          <w:sz w:val="20"/>
          <w:vertAlign w:val="subscript"/>
        </w:rPr>
        <w:t>K1</w:t>
      </w:r>
      <w:r w:rsidRPr="00ED1418">
        <w:rPr>
          <w:sz w:val="20"/>
        </w:rPr>
        <w:t>) bude určeno podle následuj</w:t>
      </w:r>
      <w:r w:rsidRPr="00ED1418">
        <w:rPr>
          <w:sz w:val="20"/>
        </w:rPr>
        <w:t>í</w:t>
      </w:r>
      <w:r w:rsidRPr="00ED1418">
        <w:rPr>
          <w:sz w:val="20"/>
        </w:rPr>
        <w:t>cího vzorce:</w:t>
      </w:r>
    </w:p>
    <w:p w:rsidR="00315B2A" w:rsidRPr="00144019" w:rsidRDefault="00315B2A" w:rsidP="00315B2A">
      <w:pPr>
        <w:pStyle w:val="Zkladntext3"/>
        <w:spacing w:after="240"/>
        <w:rPr>
          <w:i/>
          <w:sz w:val="20"/>
        </w:rPr>
      </w:pPr>
      <w:r>
        <w:rPr>
          <w:sz w:val="20"/>
        </w:rPr>
        <w:tab/>
      </w:r>
      <w:r>
        <w:rPr>
          <w:sz w:val="20"/>
        </w:rPr>
        <w:tab/>
      </w:r>
      <w:r w:rsidRPr="00144019">
        <w:rPr>
          <w:i/>
          <w:sz w:val="20"/>
        </w:rPr>
        <w:t>Zaruka</w:t>
      </w:r>
    </w:p>
    <w:p w:rsidR="00315B2A" w:rsidRPr="00315B2A" w:rsidRDefault="00315B2A" w:rsidP="00315B2A">
      <w:pPr>
        <w:pStyle w:val="Zkladntext3"/>
        <w:spacing w:after="240"/>
        <w:rPr>
          <w:i/>
          <w:sz w:val="20"/>
        </w:rPr>
      </w:pPr>
      <w:r w:rsidRPr="00315B2A">
        <w:rPr>
          <w:i/>
          <w:sz w:val="20"/>
        </w:rPr>
        <w:t>BHN</w:t>
      </w:r>
      <w:r w:rsidRPr="00315B2A">
        <w:rPr>
          <w:i/>
          <w:sz w:val="20"/>
          <w:vertAlign w:val="subscript"/>
        </w:rPr>
        <w:t>DK1</w:t>
      </w:r>
      <w:r w:rsidRPr="00315B2A">
        <w:rPr>
          <w:i/>
          <w:sz w:val="20"/>
        </w:rPr>
        <w:t xml:space="preserve"> =</w:t>
      </w:r>
      <w:r>
        <w:rPr>
          <w:i/>
          <w:sz w:val="20"/>
        </w:rPr>
        <w:t xml:space="preserve">   ---------------------------  x 100</w:t>
      </w:r>
    </w:p>
    <w:p w:rsidR="00315B2A" w:rsidRPr="00144019" w:rsidRDefault="00315B2A" w:rsidP="00144019">
      <w:pPr>
        <w:pStyle w:val="Zkladntext3"/>
        <w:spacing w:after="240"/>
        <w:rPr>
          <w:i/>
          <w:sz w:val="20"/>
        </w:rPr>
      </w:pPr>
      <w:r>
        <w:rPr>
          <w:sz w:val="20"/>
        </w:rPr>
        <w:tab/>
      </w:r>
      <w:r>
        <w:rPr>
          <w:sz w:val="20"/>
        </w:rPr>
        <w:tab/>
      </w:r>
      <w:r w:rsidRPr="00144019">
        <w:rPr>
          <w:i/>
          <w:sz w:val="20"/>
        </w:rPr>
        <w:t>Zaruka</w:t>
      </w:r>
      <w:r w:rsidR="00946477" w:rsidRPr="00616BCB">
        <w:rPr>
          <w:i/>
          <w:sz w:val="20"/>
          <w:vertAlign w:val="subscript"/>
        </w:rPr>
        <w:t>MAX</w:t>
      </w:r>
    </w:p>
    <w:p w:rsidR="00315B2A" w:rsidRPr="00ED1418" w:rsidRDefault="00315B2A" w:rsidP="00315B2A">
      <w:pPr>
        <w:pStyle w:val="Zkladntext3"/>
        <w:rPr>
          <w:sz w:val="20"/>
        </w:rPr>
      </w:pPr>
    </w:p>
    <w:p w:rsidR="00315B2A" w:rsidRPr="00ED1418" w:rsidRDefault="00315B2A" w:rsidP="00315B2A">
      <w:pPr>
        <w:pStyle w:val="Zkladntext3"/>
        <w:spacing w:after="240"/>
        <w:rPr>
          <w:sz w:val="20"/>
        </w:rPr>
      </w:pPr>
      <w:r w:rsidRPr="00ED1418">
        <w:rPr>
          <w:sz w:val="20"/>
        </w:rPr>
        <w:t>kde</w:t>
      </w:r>
    </w:p>
    <w:p w:rsidR="00315B2A" w:rsidRPr="00ED1418" w:rsidRDefault="00315B2A" w:rsidP="00315B2A">
      <w:pPr>
        <w:pStyle w:val="Zkladntext3"/>
        <w:tabs>
          <w:tab w:val="left" w:leader="dot" w:pos="1418"/>
        </w:tabs>
        <w:ind w:left="1418" w:hanging="1418"/>
        <w:rPr>
          <w:i/>
          <w:sz w:val="20"/>
        </w:rPr>
      </w:pPr>
      <w:r w:rsidRPr="00ED1418">
        <w:rPr>
          <w:i/>
          <w:sz w:val="20"/>
        </w:rPr>
        <w:t>BHN</w:t>
      </w:r>
      <w:r>
        <w:rPr>
          <w:i/>
          <w:sz w:val="20"/>
          <w:vertAlign w:val="subscript"/>
        </w:rPr>
        <w:t>DK</w:t>
      </w:r>
      <w:r w:rsidRPr="00ED1418">
        <w:rPr>
          <w:i/>
          <w:sz w:val="20"/>
          <w:vertAlign w:val="subscript"/>
        </w:rPr>
        <w:t>1</w:t>
      </w:r>
      <w:r w:rsidRPr="00ED1418">
        <w:rPr>
          <w:i/>
          <w:sz w:val="20"/>
        </w:rPr>
        <w:tab/>
        <w:t xml:space="preserve">Bodová hodnota nabídky podle </w:t>
      </w:r>
      <w:r>
        <w:rPr>
          <w:i/>
          <w:sz w:val="20"/>
        </w:rPr>
        <w:t>subkritéria</w:t>
      </w:r>
      <w:r w:rsidRPr="00ED1418">
        <w:rPr>
          <w:i/>
          <w:sz w:val="20"/>
        </w:rPr>
        <w:t xml:space="preserve"> č. 1.</w:t>
      </w:r>
    </w:p>
    <w:p w:rsidR="00315B2A" w:rsidRPr="00ED1418" w:rsidRDefault="00315B2A" w:rsidP="00315B2A">
      <w:pPr>
        <w:pStyle w:val="Zkladntext3"/>
        <w:tabs>
          <w:tab w:val="left" w:leader="dot" w:pos="1418"/>
        </w:tabs>
        <w:ind w:left="1418" w:hanging="1418"/>
        <w:rPr>
          <w:i/>
          <w:sz w:val="20"/>
        </w:rPr>
      </w:pPr>
      <w:r>
        <w:rPr>
          <w:i/>
          <w:sz w:val="20"/>
        </w:rPr>
        <w:t>Zaruka</w:t>
      </w:r>
      <w:r w:rsidRPr="00ED1418">
        <w:rPr>
          <w:i/>
          <w:sz w:val="20"/>
        </w:rPr>
        <w:tab/>
      </w:r>
      <w:r>
        <w:rPr>
          <w:i/>
          <w:sz w:val="20"/>
        </w:rPr>
        <w:t xml:space="preserve">Délka záruky v měsících </w:t>
      </w:r>
    </w:p>
    <w:p w:rsidR="00315B2A" w:rsidRPr="00ED1418" w:rsidRDefault="00315B2A" w:rsidP="00315B2A">
      <w:pPr>
        <w:pStyle w:val="Zkladntext3"/>
        <w:tabs>
          <w:tab w:val="left" w:leader="dot" w:pos="1418"/>
        </w:tabs>
        <w:spacing w:after="240"/>
        <w:ind w:left="1418" w:hanging="1418"/>
        <w:rPr>
          <w:i/>
          <w:sz w:val="20"/>
        </w:rPr>
      </w:pPr>
      <w:r>
        <w:rPr>
          <w:i/>
          <w:sz w:val="20"/>
        </w:rPr>
        <w:lastRenderedPageBreak/>
        <w:t>Zaruka</w:t>
      </w:r>
      <w:r w:rsidRPr="00ED1418">
        <w:rPr>
          <w:i/>
          <w:sz w:val="20"/>
          <w:vertAlign w:val="subscript"/>
        </w:rPr>
        <w:t>M</w:t>
      </w:r>
      <w:r>
        <w:rPr>
          <w:i/>
          <w:sz w:val="20"/>
          <w:vertAlign w:val="subscript"/>
        </w:rPr>
        <w:t>AX</w:t>
      </w:r>
      <w:r w:rsidRPr="00ED1418">
        <w:rPr>
          <w:i/>
          <w:sz w:val="20"/>
        </w:rPr>
        <w:tab/>
        <w:t>Nej</w:t>
      </w:r>
      <w:r>
        <w:rPr>
          <w:i/>
          <w:sz w:val="20"/>
        </w:rPr>
        <w:t>delší doba záruky v měsících</w:t>
      </w:r>
      <w:r w:rsidRPr="00ED1418">
        <w:rPr>
          <w:sz w:val="20"/>
        </w:rPr>
        <w:t xml:space="preserve"> </w:t>
      </w:r>
    </w:p>
    <w:p w:rsidR="00CD018B" w:rsidRPr="00ED1418" w:rsidRDefault="00CD018B" w:rsidP="008601EB">
      <w:pPr>
        <w:pStyle w:val="Zkladntext3"/>
        <w:spacing w:after="240"/>
        <w:rPr>
          <w:sz w:val="20"/>
        </w:rPr>
      </w:pPr>
    </w:p>
    <w:p w:rsidR="008601EB" w:rsidRPr="00ED1418" w:rsidRDefault="008601EB" w:rsidP="008601EB">
      <w:pPr>
        <w:pStyle w:val="Zkladntext3"/>
        <w:spacing w:after="240"/>
        <w:rPr>
          <w:sz w:val="20"/>
        </w:rPr>
      </w:pPr>
      <w:r w:rsidRPr="00ED1418">
        <w:rPr>
          <w:sz w:val="20"/>
        </w:rPr>
        <w:t>Pro hodnocení nabídek</w:t>
      </w:r>
      <w:r w:rsidR="00CD018B">
        <w:rPr>
          <w:sz w:val="20"/>
        </w:rPr>
        <w:t xml:space="preserve"> dle subkritéria 2 </w:t>
      </w:r>
      <w:r w:rsidR="00315B2A" w:rsidRPr="00144019">
        <w:rPr>
          <w:sz w:val="20"/>
        </w:rPr>
        <w:t>s názvem: „Kvalita technické podpory“</w:t>
      </w:r>
      <w:r w:rsidR="00315B2A">
        <w:rPr>
          <w:sz w:val="20"/>
        </w:rPr>
        <w:t xml:space="preserve"> </w:t>
      </w:r>
      <w:r w:rsidRPr="00ED1418">
        <w:rPr>
          <w:sz w:val="20"/>
        </w:rPr>
        <w:t>použije člen hodnotící komise bodovací stupnici v rozsahu 0 až 100</w:t>
      </w:r>
      <w:r w:rsidR="004467AB">
        <w:rPr>
          <w:sz w:val="20"/>
        </w:rPr>
        <w:t xml:space="preserve"> bodů</w:t>
      </w:r>
      <w:r w:rsidRPr="00ED1418">
        <w:rPr>
          <w:sz w:val="20"/>
        </w:rPr>
        <w:t>. Přičemž pro hodnocení dle každého subkritéria tohoto dílčího hodn</w:t>
      </w:r>
      <w:r w:rsidRPr="00ED1418">
        <w:rPr>
          <w:sz w:val="20"/>
        </w:rPr>
        <w:t>o</w:t>
      </w:r>
      <w:r w:rsidRPr="00ED1418">
        <w:rPr>
          <w:sz w:val="20"/>
        </w:rPr>
        <w:t xml:space="preserve">tícího kritéria č. </w:t>
      </w:r>
      <w:r w:rsidR="00CD018B">
        <w:rPr>
          <w:sz w:val="20"/>
        </w:rPr>
        <w:t>2</w:t>
      </w:r>
      <w:r w:rsidRPr="00ED1418">
        <w:rPr>
          <w:sz w:val="20"/>
        </w:rPr>
        <w:t xml:space="preserve"> je možné použít bodovací stupnici rozsahu 0 až 50</w:t>
      </w:r>
      <w:r w:rsidR="004467AB">
        <w:rPr>
          <w:sz w:val="20"/>
        </w:rPr>
        <w:t xml:space="preserve"> bodů</w:t>
      </w:r>
      <w:r w:rsidRPr="00ED1418">
        <w:rPr>
          <w:sz w:val="20"/>
        </w:rPr>
        <w:t>. Každé jednotlivé nabídce přidělí celkovou bodovou hodnotu, která bude odrážet úspěšnost předmětné nabídky v rámci celého dílčího kvalitati</w:t>
      </w:r>
      <w:r w:rsidRPr="00ED1418">
        <w:rPr>
          <w:sz w:val="20"/>
        </w:rPr>
        <w:t>v</w:t>
      </w:r>
      <w:r w:rsidRPr="00ED1418">
        <w:rPr>
          <w:sz w:val="20"/>
        </w:rPr>
        <w:t xml:space="preserve">ního kritéria. </w:t>
      </w:r>
    </w:p>
    <w:p w:rsidR="008601EB" w:rsidRPr="00ED1418" w:rsidRDefault="008601EB" w:rsidP="008601EB">
      <w:pPr>
        <w:pStyle w:val="Zkladntext3"/>
        <w:spacing w:after="240"/>
        <w:rPr>
          <w:sz w:val="20"/>
        </w:rPr>
      </w:pPr>
      <w:r w:rsidRPr="00ED1418">
        <w:rPr>
          <w:sz w:val="20"/>
        </w:rPr>
        <w:t>Průměrná hodnota bodového hodnocení komise pak bude odvozena z podílu součtu bodových hodnocení a p</w:t>
      </w:r>
      <w:r w:rsidRPr="00ED1418">
        <w:rPr>
          <w:sz w:val="20"/>
        </w:rPr>
        <w:t>o</w:t>
      </w:r>
      <w:r w:rsidRPr="00ED1418">
        <w:rPr>
          <w:sz w:val="20"/>
        </w:rPr>
        <w:t>čtu členů komise. Průměrná hodnota bodového hodnocení komise bude určena podle níže uvedeného vzorce:</w:t>
      </w:r>
    </w:p>
    <w:p w:rsidR="008601EB" w:rsidRPr="00ED1418" w:rsidRDefault="008601EB" w:rsidP="008601EB">
      <w:pPr>
        <w:pStyle w:val="Zkladntext3"/>
        <w:spacing w:before="120"/>
        <w:jc w:val="center"/>
        <w:rPr>
          <w:sz w:val="20"/>
        </w:rPr>
      </w:pPr>
      <w:r w:rsidRPr="00ED1418">
        <w:rPr>
          <w:position w:val="-24"/>
          <w:sz w:val="20"/>
        </w:rPr>
        <w:object w:dxaOrig="3280" w:dyaOrig="639">
          <v:shape id="_x0000_i1027" type="#_x0000_t75" style="width:164.25pt;height:32.25pt" o:ole="">
            <v:imagedata r:id="rId12" o:title=""/>
          </v:shape>
          <o:OLEObject Type="Embed" ProgID="Equation.3" ShapeID="_x0000_i1027" DrawAspect="Content" ObjectID="_1415511988" r:id="rId16"/>
        </w:object>
      </w:r>
    </w:p>
    <w:p w:rsidR="008601EB" w:rsidRPr="00ED1418" w:rsidRDefault="008601EB" w:rsidP="008601EB">
      <w:pPr>
        <w:pStyle w:val="Zkladntext3"/>
        <w:spacing w:after="240"/>
        <w:rPr>
          <w:sz w:val="20"/>
        </w:rPr>
      </w:pPr>
      <w:r w:rsidRPr="00ED1418">
        <w:rPr>
          <w:sz w:val="20"/>
        </w:rPr>
        <w:t>kde</w:t>
      </w:r>
    </w:p>
    <w:p w:rsidR="008601EB" w:rsidRPr="00ED1418" w:rsidRDefault="008601EB" w:rsidP="008601EB">
      <w:pPr>
        <w:pStyle w:val="Zkladntext3"/>
        <w:tabs>
          <w:tab w:val="left" w:leader="dot" w:pos="1418"/>
        </w:tabs>
        <w:ind w:left="1418" w:hanging="1418"/>
        <w:rPr>
          <w:i/>
          <w:sz w:val="20"/>
        </w:rPr>
      </w:pPr>
      <w:r w:rsidRPr="00ED1418">
        <w:rPr>
          <w:i/>
          <w:sz w:val="20"/>
        </w:rPr>
        <w:t>PHBH</w:t>
      </w:r>
      <w:r w:rsidRPr="00ED1418">
        <w:rPr>
          <w:i/>
          <w:sz w:val="20"/>
        </w:rPr>
        <w:tab/>
        <w:t>průměrná hodnota bodového hodnocení komise</w:t>
      </w:r>
    </w:p>
    <w:p w:rsidR="008601EB" w:rsidRPr="00ED1418" w:rsidRDefault="008601EB" w:rsidP="008601EB">
      <w:pPr>
        <w:pStyle w:val="Zkladntext3"/>
        <w:tabs>
          <w:tab w:val="left" w:leader="dot" w:pos="1418"/>
        </w:tabs>
        <w:ind w:left="1418" w:hanging="1418"/>
        <w:rPr>
          <w:i/>
          <w:sz w:val="20"/>
        </w:rPr>
      </w:pPr>
      <w:r w:rsidRPr="00ED1418">
        <w:rPr>
          <w:i/>
          <w:sz w:val="20"/>
        </w:rPr>
        <w:t>BH</w:t>
      </w:r>
      <w:r w:rsidRPr="00ED1418">
        <w:rPr>
          <w:i/>
          <w:sz w:val="20"/>
          <w:vertAlign w:val="subscript"/>
        </w:rPr>
        <w:t>1</w:t>
      </w:r>
      <w:r w:rsidRPr="00ED1418">
        <w:rPr>
          <w:i/>
          <w:sz w:val="20"/>
        </w:rPr>
        <w:tab/>
        <w:t>bodové hodnocení 1. člena komise</w:t>
      </w:r>
    </w:p>
    <w:p w:rsidR="008601EB" w:rsidRPr="00ED1418" w:rsidRDefault="008601EB" w:rsidP="008601EB">
      <w:pPr>
        <w:pStyle w:val="Zkladntext3"/>
        <w:tabs>
          <w:tab w:val="left" w:leader="dot" w:pos="1418"/>
        </w:tabs>
        <w:ind w:left="1418" w:hanging="1418"/>
        <w:rPr>
          <w:i/>
          <w:sz w:val="20"/>
        </w:rPr>
      </w:pPr>
      <w:r w:rsidRPr="00ED1418">
        <w:rPr>
          <w:i/>
          <w:sz w:val="20"/>
        </w:rPr>
        <w:t>BH</w:t>
      </w:r>
      <w:r w:rsidRPr="00ED1418">
        <w:rPr>
          <w:i/>
          <w:sz w:val="20"/>
          <w:vertAlign w:val="subscript"/>
        </w:rPr>
        <w:t>2</w:t>
      </w:r>
      <w:r w:rsidRPr="00ED1418">
        <w:rPr>
          <w:i/>
          <w:sz w:val="20"/>
        </w:rPr>
        <w:tab/>
        <w:t>bodové hodnocení 2. člena komise</w:t>
      </w:r>
    </w:p>
    <w:p w:rsidR="008601EB" w:rsidRPr="00ED1418" w:rsidRDefault="008601EB" w:rsidP="008601EB">
      <w:pPr>
        <w:pStyle w:val="Zkladntext3"/>
        <w:tabs>
          <w:tab w:val="left" w:leader="dot" w:pos="1418"/>
        </w:tabs>
        <w:ind w:left="1418" w:hanging="1418"/>
        <w:rPr>
          <w:i/>
          <w:sz w:val="20"/>
        </w:rPr>
      </w:pPr>
      <w:r w:rsidRPr="00ED1418">
        <w:rPr>
          <w:i/>
          <w:sz w:val="20"/>
        </w:rPr>
        <w:t>BH</w:t>
      </w:r>
      <w:r w:rsidRPr="00ED1418">
        <w:rPr>
          <w:i/>
          <w:sz w:val="20"/>
          <w:vertAlign w:val="subscript"/>
        </w:rPr>
        <w:t>N</w:t>
      </w:r>
      <w:r w:rsidRPr="00ED1418">
        <w:rPr>
          <w:i/>
          <w:sz w:val="20"/>
        </w:rPr>
        <w:tab/>
        <w:t>bodové hodnocení N. člena komise</w:t>
      </w:r>
    </w:p>
    <w:p w:rsidR="008601EB" w:rsidRPr="00ED1418" w:rsidRDefault="008601EB" w:rsidP="008601EB">
      <w:pPr>
        <w:pStyle w:val="Zkladntext3"/>
        <w:tabs>
          <w:tab w:val="left" w:leader="dot" w:pos="1418"/>
        </w:tabs>
        <w:spacing w:after="240"/>
        <w:ind w:left="1418" w:hanging="1418"/>
        <w:rPr>
          <w:i/>
          <w:sz w:val="20"/>
        </w:rPr>
      </w:pPr>
      <w:r w:rsidRPr="00ED1418">
        <w:rPr>
          <w:i/>
          <w:sz w:val="20"/>
        </w:rPr>
        <w:t>N</w:t>
      </w:r>
      <w:r w:rsidRPr="00ED1418">
        <w:rPr>
          <w:i/>
          <w:sz w:val="20"/>
        </w:rPr>
        <w:tab/>
        <w:t>počet členů hodnotící komise</w:t>
      </w:r>
    </w:p>
    <w:p w:rsidR="008601EB" w:rsidRPr="00ED1418" w:rsidRDefault="008601EB" w:rsidP="008601EB">
      <w:pPr>
        <w:pStyle w:val="Zkladntext3"/>
        <w:spacing w:after="240"/>
        <w:rPr>
          <w:sz w:val="20"/>
        </w:rPr>
      </w:pPr>
      <w:r w:rsidRPr="00ED1418">
        <w:rPr>
          <w:sz w:val="20"/>
        </w:rPr>
        <w:t>Příklad hodnocení tří nabídek „A“, „B“ a „C“ v pětičlenné komisi je uveden v následující tabulce.</w:t>
      </w:r>
    </w:p>
    <w:tbl>
      <w:tblPr>
        <w:tblW w:w="9080" w:type="dxa"/>
        <w:tblInd w:w="55" w:type="dxa"/>
        <w:tblCellMar>
          <w:left w:w="70" w:type="dxa"/>
          <w:right w:w="70" w:type="dxa"/>
        </w:tblCellMar>
        <w:tblLook w:val="00A0" w:firstRow="1" w:lastRow="0" w:firstColumn="1" w:lastColumn="0" w:noHBand="0" w:noVBand="0"/>
      </w:tblPr>
      <w:tblGrid>
        <w:gridCol w:w="1820"/>
        <w:gridCol w:w="960"/>
        <w:gridCol w:w="960"/>
        <w:gridCol w:w="960"/>
        <w:gridCol w:w="960"/>
        <w:gridCol w:w="960"/>
        <w:gridCol w:w="1160"/>
        <w:gridCol w:w="1300"/>
      </w:tblGrid>
      <w:tr w:rsidR="008601EB" w:rsidRPr="00ED1418">
        <w:trPr>
          <w:trHeight w:val="1380"/>
        </w:trPr>
        <w:tc>
          <w:tcPr>
            <w:tcW w:w="1820" w:type="dxa"/>
            <w:tcBorders>
              <w:top w:val="single" w:sz="8" w:space="0" w:color="auto"/>
              <w:left w:val="single" w:sz="8" w:space="0" w:color="auto"/>
              <w:bottom w:val="single" w:sz="8" w:space="0" w:color="auto"/>
              <w:right w:val="single" w:sz="8" w:space="0" w:color="auto"/>
            </w:tcBorders>
            <w:shd w:val="clear" w:color="000000" w:fill="EAF1DD"/>
            <w:noWrap/>
            <w:vAlign w:val="bottom"/>
          </w:tcPr>
          <w:p w:rsidR="008601EB" w:rsidRPr="00ED1418" w:rsidRDefault="008601EB" w:rsidP="008601EB">
            <w:pPr>
              <w:rPr>
                <w:color w:val="000000"/>
              </w:rPr>
            </w:pPr>
            <w:r w:rsidRPr="00ED1418">
              <w:rPr>
                <w:color w:val="000000"/>
              </w:rPr>
              <w:t>Uchazeči</w:t>
            </w:r>
          </w:p>
        </w:tc>
        <w:tc>
          <w:tcPr>
            <w:tcW w:w="960" w:type="dxa"/>
            <w:tcBorders>
              <w:top w:val="single" w:sz="8" w:space="0" w:color="auto"/>
              <w:left w:val="nil"/>
              <w:bottom w:val="single" w:sz="8" w:space="0" w:color="auto"/>
              <w:right w:val="single" w:sz="4" w:space="0" w:color="auto"/>
            </w:tcBorders>
            <w:shd w:val="clear" w:color="auto" w:fill="E5DFEC"/>
            <w:vAlign w:val="center"/>
          </w:tcPr>
          <w:p w:rsidR="008601EB" w:rsidRPr="00ED1418" w:rsidRDefault="008601EB" w:rsidP="008601EB">
            <w:pPr>
              <w:jc w:val="center"/>
            </w:pPr>
            <w:r w:rsidRPr="00ED1418">
              <w:t>1. člen komise</w:t>
            </w:r>
          </w:p>
        </w:tc>
        <w:tc>
          <w:tcPr>
            <w:tcW w:w="960" w:type="dxa"/>
            <w:tcBorders>
              <w:top w:val="single" w:sz="8" w:space="0" w:color="auto"/>
              <w:left w:val="nil"/>
              <w:bottom w:val="single" w:sz="8" w:space="0" w:color="auto"/>
              <w:right w:val="single" w:sz="4" w:space="0" w:color="auto"/>
            </w:tcBorders>
            <w:shd w:val="clear" w:color="auto" w:fill="E5DFEC"/>
            <w:vAlign w:val="center"/>
          </w:tcPr>
          <w:p w:rsidR="008601EB" w:rsidRPr="00ED1418" w:rsidRDefault="008601EB" w:rsidP="008601EB">
            <w:pPr>
              <w:jc w:val="center"/>
            </w:pPr>
            <w:r w:rsidRPr="00ED1418">
              <w:t>2. člen komise</w:t>
            </w:r>
          </w:p>
        </w:tc>
        <w:tc>
          <w:tcPr>
            <w:tcW w:w="960" w:type="dxa"/>
            <w:tcBorders>
              <w:top w:val="single" w:sz="8" w:space="0" w:color="auto"/>
              <w:left w:val="nil"/>
              <w:bottom w:val="single" w:sz="8" w:space="0" w:color="auto"/>
              <w:right w:val="single" w:sz="4" w:space="0" w:color="auto"/>
            </w:tcBorders>
            <w:shd w:val="clear" w:color="auto" w:fill="E5DFEC"/>
            <w:vAlign w:val="center"/>
          </w:tcPr>
          <w:p w:rsidR="008601EB" w:rsidRPr="00ED1418" w:rsidRDefault="008601EB" w:rsidP="008601EB">
            <w:pPr>
              <w:jc w:val="center"/>
            </w:pPr>
            <w:r w:rsidRPr="00ED1418">
              <w:t>3. člen komise</w:t>
            </w:r>
          </w:p>
        </w:tc>
        <w:tc>
          <w:tcPr>
            <w:tcW w:w="960" w:type="dxa"/>
            <w:tcBorders>
              <w:top w:val="single" w:sz="8" w:space="0" w:color="auto"/>
              <w:left w:val="nil"/>
              <w:bottom w:val="single" w:sz="8" w:space="0" w:color="auto"/>
              <w:right w:val="single" w:sz="4" w:space="0" w:color="auto"/>
            </w:tcBorders>
            <w:shd w:val="clear" w:color="auto" w:fill="E5DFEC"/>
            <w:vAlign w:val="center"/>
          </w:tcPr>
          <w:p w:rsidR="008601EB" w:rsidRPr="00ED1418" w:rsidRDefault="008601EB" w:rsidP="008601EB">
            <w:pPr>
              <w:jc w:val="center"/>
            </w:pPr>
            <w:r w:rsidRPr="00ED1418">
              <w:t>4. člen komise</w:t>
            </w:r>
          </w:p>
        </w:tc>
        <w:tc>
          <w:tcPr>
            <w:tcW w:w="960" w:type="dxa"/>
            <w:tcBorders>
              <w:top w:val="single" w:sz="8" w:space="0" w:color="auto"/>
              <w:left w:val="nil"/>
              <w:bottom w:val="single" w:sz="8" w:space="0" w:color="auto"/>
              <w:right w:val="nil"/>
            </w:tcBorders>
            <w:shd w:val="clear" w:color="auto" w:fill="E5DFEC"/>
            <w:vAlign w:val="center"/>
          </w:tcPr>
          <w:p w:rsidR="008601EB" w:rsidRPr="00ED1418" w:rsidRDefault="008601EB" w:rsidP="008601EB">
            <w:pPr>
              <w:jc w:val="center"/>
            </w:pPr>
            <w:r w:rsidRPr="00ED1418">
              <w:t>5. člen komise</w:t>
            </w:r>
          </w:p>
        </w:tc>
        <w:tc>
          <w:tcPr>
            <w:tcW w:w="1160" w:type="dxa"/>
            <w:tcBorders>
              <w:top w:val="single" w:sz="8" w:space="0" w:color="auto"/>
              <w:left w:val="single" w:sz="8" w:space="0" w:color="auto"/>
              <w:bottom w:val="single" w:sz="8" w:space="0" w:color="auto"/>
              <w:right w:val="single" w:sz="8" w:space="0" w:color="auto"/>
            </w:tcBorders>
            <w:shd w:val="clear" w:color="auto" w:fill="E5DFEC"/>
            <w:vAlign w:val="center"/>
          </w:tcPr>
          <w:p w:rsidR="008601EB" w:rsidRPr="00ED1418" w:rsidRDefault="008601EB" w:rsidP="008601EB">
            <w:pPr>
              <w:jc w:val="center"/>
            </w:pPr>
            <w:r w:rsidRPr="00ED1418">
              <w:t>Součet bodů za komisi</w:t>
            </w:r>
          </w:p>
        </w:tc>
        <w:tc>
          <w:tcPr>
            <w:tcW w:w="1300" w:type="dxa"/>
            <w:tcBorders>
              <w:top w:val="single" w:sz="8" w:space="0" w:color="auto"/>
              <w:left w:val="nil"/>
              <w:bottom w:val="single" w:sz="8" w:space="0" w:color="auto"/>
              <w:right w:val="single" w:sz="8" w:space="0" w:color="auto"/>
            </w:tcBorders>
            <w:shd w:val="clear" w:color="auto" w:fill="DAEEF3"/>
            <w:vAlign w:val="center"/>
          </w:tcPr>
          <w:p w:rsidR="008601EB" w:rsidRPr="00ED1418" w:rsidRDefault="008601EB" w:rsidP="008601EB">
            <w:pPr>
              <w:jc w:val="center"/>
              <w:rPr>
                <w:color w:val="000000"/>
              </w:rPr>
            </w:pPr>
            <w:r w:rsidRPr="00ED1418">
              <w:rPr>
                <w:color w:val="000000"/>
              </w:rPr>
              <w:t>Průměr b</w:t>
            </w:r>
            <w:r w:rsidRPr="00ED1418">
              <w:rPr>
                <w:color w:val="000000"/>
              </w:rPr>
              <w:t>o</w:t>
            </w:r>
            <w:r w:rsidRPr="00ED1418">
              <w:rPr>
                <w:color w:val="000000"/>
              </w:rPr>
              <w:t>dového ho</w:t>
            </w:r>
            <w:r w:rsidRPr="00ED1418">
              <w:rPr>
                <w:color w:val="000000"/>
              </w:rPr>
              <w:t>d</w:t>
            </w:r>
            <w:r w:rsidRPr="00ED1418">
              <w:rPr>
                <w:color w:val="000000"/>
              </w:rPr>
              <w:t>nocení kom</w:t>
            </w:r>
            <w:r w:rsidRPr="00ED1418">
              <w:rPr>
                <w:color w:val="000000"/>
              </w:rPr>
              <w:t>i</w:t>
            </w:r>
            <w:r w:rsidRPr="00ED1418">
              <w:rPr>
                <w:color w:val="000000"/>
              </w:rPr>
              <w:t xml:space="preserve">se </w:t>
            </w:r>
          </w:p>
        </w:tc>
      </w:tr>
      <w:tr w:rsidR="008601EB" w:rsidRPr="00ED1418">
        <w:trPr>
          <w:trHeight w:val="600"/>
        </w:trPr>
        <w:tc>
          <w:tcPr>
            <w:tcW w:w="1820" w:type="dxa"/>
            <w:tcBorders>
              <w:top w:val="nil"/>
              <w:left w:val="single" w:sz="8" w:space="0" w:color="auto"/>
              <w:bottom w:val="single" w:sz="4" w:space="0" w:color="auto"/>
              <w:right w:val="single" w:sz="8" w:space="0" w:color="auto"/>
            </w:tcBorders>
            <w:shd w:val="clear" w:color="000000" w:fill="EAF1DD"/>
            <w:vAlign w:val="center"/>
          </w:tcPr>
          <w:p w:rsidR="008601EB" w:rsidRPr="00ED1418" w:rsidRDefault="008601EB" w:rsidP="008601EB">
            <w:pPr>
              <w:jc w:val="center"/>
              <w:rPr>
                <w:b/>
                <w:bCs/>
              </w:rPr>
            </w:pPr>
            <w:r w:rsidRPr="00ED1418">
              <w:rPr>
                <w:b/>
                <w:bCs/>
              </w:rPr>
              <w:t>A</w:t>
            </w:r>
          </w:p>
        </w:tc>
        <w:tc>
          <w:tcPr>
            <w:tcW w:w="960" w:type="dxa"/>
            <w:tcBorders>
              <w:top w:val="nil"/>
              <w:left w:val="nil"/>
              <w:bottom w:val="single" w:sz="4" w:space="0" w:color="auto"/>
              <w:right w:val="single" w:sz="4" w:space="0" w:color="auto"/>
            </w:tcBorders>
            <w:noWrap/>
            <w:vAlign w:val="center"/>
          </w:tcPr>
          <w:p w:rsidR="008601EB" w:rsidRPr="00ED1418" w:rsidRDefault="008601EB" w:rsidP="008601EB">
            <w:pPr>
              <w:jc w:val="center"/>
            </w:pPr>
            <w:r w:rsidRPr="00ED1418">
              <w:t>70</w:t>
            </w:r>
          </w:p>
        </w:tc>
        <w:tc>
          <w:tcPr>
            <w:tcW w:w="960" w:type="dxa"/>
            <w:tcBorders>
              <w:top w:val="nil"/>
              <w:left w:val="nil"/>
              <w:bottom w:val="single" w:sz="4" w:space="0" w:color="auto"/>
              <w:right w:val="single" w:sz="4" w:space="0" w:color="auto"/>
            </w:tcBorders>
            <w:noWrap/>
            <w:vAlign w:val="center"/>
          </w:tcPr>
          <w:p w:rsidR="008601EB" w:rsidRPr="00ED1418" w:rsidRDefault="008601EB" w:rsidP="008601EB">
            <w:pPr>
              <w:jc w:val="center"/>
            </w:pPr>
            <w:r w:rsidRPr="00ED1418">
              <w:t>60</w:t>
            </w:r>
          </w:p>
        </w:tc>
        <w:tc>
          <w:tcPr>
            <w:tcW w:w="960" w:type="dxa"/>
            <w:tcBorders>
              <w:top w:val="nil"/>
              <w:left w:val="nil"/>
              <w:bottom w:val="single" w:sz="4" w:space="0" w:color="auto"/>
              <w:right w:val="single" w:sz="4" w:space="0" w:color="auto"/>
            </w:tcBorders>
            <w:noWrap/>
            <w:vAlign w:val="center"/>
          </w:tcPr>
          <w:p w:rsidR="008601EB" w:rsidRPr="00ED1418" w:rsidRDefault="008601EB" w:rsidP="008601EB">
            <w:pPr>
              <w:jc w:val="center"/>
            </w:pPr>
            <w:r w:rsidRPr="00ED1418">
              <w:t>80</w:t>
            </w:r>
          </w:p>
        </w:tc>
        <w:tc>
          <w:tcPr>
            <w:tcW w:w="960" w:type="dxa"/>
            <w:tcBorders>
              <w:top w:val="nil"/>
              <w:left w:val="nil"/>
              <w:bottom w:val="single" w:sz="4" w:space="0" w:color="auto"/>
              <w:right w:val="single" w:sz="4" w:space="0" w:color="auto"/>
            </w:tcBorders>
            <w:vAlign w:val="center"/>
          </w:tcPr>
          <w:p w:rsidR="008601EB" w:rsidRPr="00ED1418" w:rsidRDefault="008601EB" w:rsidP="008601EB">
            <w:pPr>
              <w:jc w:val="center"/>
            </w:pPr>
            <w:r w:rsidRPr="00ED1418">
              <w:t>60</w:t>
            </w:r>
          </w:p>
        </w:tc>
        <w:tc>
          <w:tcPr>
            <w:tcW w:w="960" w:type="dxa"/>
            <w:tcBorders>
              <w:top w:val="nil"/>
              <w:left w:val="nil"/>
              <w:bottom w:val="single" w:sz="4" w:space="0" w:color="auto"/>
              <w:right w:val="nil"/>
            </w:tcBorders>
            <w:noWrap/>
            <w:vAlign w:val="center"/>
          </w:tcPr>
          <w:p w:rsidR="008601EB" w:rsidRPr="00ED1418" w:rsidRDefault="008601EB" w:rsidP="008601EB">
            <w:pPr>
              <w:jc w:val="center"/>
            </w:pPr>
            <w:r w:rsidRPr="00ED1418">
              <w:t>80</w:t>
            </w:r>
          </w:p>
        </w:tc>
        <w:tc>
          <w:tcPr>
            <w:tcW w:w="1160" w:type="dxa"/>
            <w:tcBorders>
              <w:top w:val="nil"/>
              <w:left w:val="single" w:sz="8" w:space="0" w:color="auto"/>
              <w:bottom w:val="single" w:sz="4" w:space="0" w:color="auto"/>
              <w:right w:val="single" w:sz="8" w:space="0" w:color="auto"/>
            </w:tcBorders>
            <w:noWrap/>
            <w:vAlign w:val="center"/>
          </w:tcPr>
          <w:p w:rsidR="008601EB" w:rsidRPr="00ED1418" w:rsidRDefault="008601EB" w:rsidP="008601EB">
            <w:pPr>
              <w:jc w:val="center"/>
            </w:pPr>
            <w:r w:rsidRPr="00ED1418">
              <w:t>350</w:t>
            </w:r>
          </w:p>
        </w:tc>
        <w:tc>
          <w:tcPr>
            <w:tcW w:w="1300" w:type="dxa"/>
            <w:tcBorders>
              <w:top w:val="nil"/>
              <w:left w:val="nil"/>
              <w:bottom w:val="single" w:sz="4" w:space="0" w:color="auto"/>
              <w:right w:val="single" w:sz="8" w:space="0" w:color="auto"/>
            </w:tcBorders>
            <w:shd w:val="clear" w:color="auto" w:fill="DAEEF3"/>
            <w:noWrap/>
            <w:vAlign w:val="center"/>
          </w:tcPr>
          <w:p w:rsidR="008601EB" w:rsidRPr="00ED1418" w:rsidRDefault="008601EB" w:rsidP="008601EB">
            <w:pPr>
              <w:jc w:val="center"/>
              <w:rPr>
                <w:b/>
                <w:bCs/>
              </w:rPr>
            </w:pPr>
            <w:r w:rsidRPr="00ED1418">
              <w:rPr>
                <w:b/>
                <w:bCs/>
              </w:rPr>
              <w:t>70,00</w:t>
            </w:r>
          </w:p>
        </w:tc>
      </w:tr>
      <w:tr w:rsidR="008601EB" w:rsidRPr="00ED1418">
        <w:trPr>
          <w:trHeight w:val="600"/>
        </w:trPr>
        <w:tc>
          <w:tcPr>
            <w:tcW w:w="1820" w:type="dxa"/>
            <w:tcBorders>
              <w:top w:val="nil"/>
              <w:left w:val="single" w:sz="8" w:space="0" w:color="auto"/>
              <w:bottom w:val="single" w:sz="4" w:space="0" w:color="auto"/>
              <w:right w:val="single" w:sz="8" w:space="0" w:color="auto"/>
            </w:tcBorders>
            <w:shd w:val="clear" w:color="000000" w:fill="EAF1DD"/>
            <w:vAlign w:val="center"/>
          </w:tcPr>
          <w:p w:rsidR="008601EB" w:rsidRPr="00ED1418" w:rsidRDefault="008601EB" w:rsidP="008601EB">
            <w:pPr>
              <w:jc w:val="center"/>
              <w:rPr>
                <w:b/>
                <w:bCs/>
              </w:rPr>
            </w:pPr>
            <w:r w:rsidRPr="00ED1418">
              <w:rPr>
                <w:b/>
                <w:bCs/>
              </w:rPr>
              <w:t>B</w:t>
            </w:r>
          </w:p>
        </w:tc>
        <w:tc>
          <w:tcPr>
            <w:tcW w:w="960" w:type="dxa"/>
            <w:tcBorders>
              <w:top w:val="nil"/>
              <w:left w:val="nil"/>
              <w:bottom w:val="single" w:sz="4" w:space="0" w:color="auto"/>
              <w:right w:val="single" w:sz="4" w:space="0" w:color="auto"/>
            </w:tcBorders>
            <w:noWrap/>
            <w:vAlign w:val="center"/>
          </w:tcPr>
          <w:p w:rsidR="008601EB" w:rsidRPr="00ED1418" w:rsidRDefault="008601EB" w:rsidP="008601EB">
            <w:pPr>
              <w:jc w:val="center"/>
            </w:pPr>
            <w:r w:rsidRPr="00ED1418">
              <w:t>100</w:t>
            </w:r>
          </w:p>
        </w:tc>
        <w:tc>
          <w:tcPr>
            <w:tcW w:w="960" w:type="dxa"/>
            <w:tcBorders>
              <w:top w:val="nil"/>
              <w:left w:val="nil"/>
              <w:bottom w:val="single" w:sz="4" w:space="0" w:color="auto"/>
              <w:right w:val="single" w:sz="4" w:space="0" w:color="auto"/>
            </w:tcBorders>
            <w:noWrap/>
            <w:vAlign w:val="center"/>
          </w:tcPr>
          <w:p w:rsidR="008601EB" w:rsidRPr="00ED1418" w:rsidRDefault="008601EB" w:rsidP="008601EB">
            <w:pPr>
              <w:jc w:val="center"/>
            </w:pPr>
            <w:r w:rsidRPr="00ED1418">
              <w:t>90</w:t>
            </w:r>
          </w:p>
        </w:tc>
        <w:tc>
          <w:tcPr>
            <w:tcW w:w="960" w:type="dxa"/>
            <w:tcBorders>
              <w:top w:val="nil"/>
              <w:left w:val="nil"/>
              <w:bottom w:val="single" w:sz="4" w:space="0" w:color="auto"/>
              <w:right w:val="single" w:sz="4" w:space="0" w:color="auto"/>
            </w:tcBorders>
            <w:noWrap/>
            <w:vAlign w:val="center"/>
          </w:tcPr>
          <w:p w:rsidR="008601EB" w:rsidRPr="00ED1418" w:rsidRDefault="008601EB" w:rsidP="008601EB">
            <w:pPr>
              <w:jc w:val="center"/>
            </w:pPr>
            <w:r w:rsidRPr="00ED1418">
              <w:t>100</w:t>
            </w:r>
          </w:p>
        </w:tc>
        <w:tc>
          <w:tcPr>
            <w:tcW w:w="960" w:type="dxa"/>
            <w:tcBorders>
              <w:top w:val="nil"/>
              <w:left w:val="nil"/>
              <w:bottom w:val="single" w:sz="4" w:space="0" w:color="auto"/>
              <w:right w:val="single" w:sz="4" w:space="0" w:color="auto"/>
            </w:tcBorders>
            <w:vAlign w:val="center"/>
          </w:tcPr>
          <w:p w:rsidR="008601EB" w:rsidRPr="00ED1418" w:rsidRDefault="008601EB" w:rsidP="008601EB">
            <w:pPr>
              <w:jc w:val="center"/>
            </w:pPr>
            <w:r w:rsidRPr="00ED1418">
              <w:t>90</w:t>
            </w:r>
          </w:p>
        </w:tc>
        <w:tc>
          <w:tcPr>
            <w:tcW w:w="960" w:type="dxa"/>
            <w:tcBorders>
              <w:top w:val="nil"/>
              <w:left w:val="nil"/>
              <w:bottom w:val="single" w:sz="4" w:space="0" w:color="auto"/>
              <w:right w:val="nil"/>
            </w:tcBorders>
            <w:noWrap/>
            <w:vAlign w:val="center"/>
          </w:tcPr>
          <w:p w:rsidR="008601EB" w:rsidRPr="00ED1418" w:rsidRDefault="008601EB" w:rsidP="008601EB">
            <w:pPr>
              <w:jc w:val="center"/>
            </w:pPr>
            <w:r w:rsidRPr="00ED1418">
              <w:t>100</w:t>
            </w:r>
          </w:p>
        </w:tc>
        <w:tc>
          <w:tcPr>
            <w:tcW w:w="1160" w:type="dxa"/>
            <w:tcBorders>
              <w:top w:val="nil"/>
              <w:left w:val="single" w:sz="8" w:space="0" w:color="auto"/>
              <w:bottom w:val="single" w:sz="4" w:space="0" w:color="auto"/>
              <w:right w:val="single" w:sz="8" w:space="0" w:color="auto"/>
            </w:tcBorders>
            <w:noWrap/>
            <w:vAlign w:val="center"/>
          </w:tcPr>
          <w:p w:rsidR="008601EB" w:rsidRPr="00ED1418" w:rsidRDefault="008601EB" w:rsidP="008601EB">
            <w:pPr>
              <w:jc w:val="center"/>
            </w:pPr>
            <w:r w:rsidRPr="00ED1418">
              <w:t>480</w:t>
            </w:r>
          </w:p>
        </w:tc>
        <w:tc>
          <w:tcPr>
            <w:tcW w:w="1300" w:type="dxa"/>
            <w:tcBorders>
              <w:top w:val="nil"/>
              <w:left w:val="nil"/>
              <w:bottom w:val="single" w:sz="4" w:space="0" w:color="auto"/>
              <w:right w:val="single" w:sz="8" w:space="0" w:color="auto"/>
            </w:tcBorders>
            <w:shd w:val="clear" w:color="auto" w:fill="DAEEF3"/>
            <w:noWrap/>
            <w:vAlign w:val="center"/>
          </w:tcPr>
          <w:p w:rsidR="008601EB" w:rsidRPr="00ED1418" w:rsidRDefault="008601EB" w:rsidP="008601EB">
            <w:pPr>
              <w:jc w:val="center"/>
              <w:rPr>
                <w:b/>
                <w:bCs/>
              </w:rPr>
            </w:pPr>
            <w:r w:rsidRPr="00ED1418">
              <w:rPr>
                <w:b/>
                <w:bCs/>
              </w:rPr>
              <w:t>96,00</w:t>
            </w:r>
          </w:p>
        </w:tc>
      </w:tr>
      <w:tr w:rsidR="008601EB" w:rsidRPr="00ED1418">
        <w:trPr>
          <w:trHeight w:val="600"/>
        </w:trPr>
        <w:tc>
          <w:tcPr>
            <w:tcW w:w="1820" w:type="dxa"/>
            <w:tcBorders>
              <w:top w:val="nil"/>
              <w:left w:val="single" w:sz="8" w:space="0" w:color="auto"/>
              <w:bottom w:val="single" w:sz="8" w:space="0" w:color="auto"/>
              <w:right w:val="single" w:sz="8" w:space="0" w:color="auto"/>
            </w:tcBorders>
            <w:shd w:val="clear" w:color="000000" w:fill="EAF1DD"/>
            <w:vAlign w:val="center"/>
          </w:tcPr>
          <w:p w:rsidR="008601EB" w:rsidRPr="00ED1418" w:rsidRDefault="008601EB" w:rsidP="008601EB">
            <w:pPr>
              <w:jc w:val="center"/>
              <w:rPr>
                <w:b/>
                <w:bCs/>
              </w:rPr>
            </w:pPr>
            <w:r w:rsidRPr="00ED1418">
              <w:rPr>
                <w:b/>
                <w:bCs/>
              </w:rPr>
              <w:t>C</w:t>
            </w:r>
          </w:p>
        </w:tc>
        <w:tc>
          <w:tcPr>
            <w:tcW w:w="960" w:type="dxa"/>
            <w:tcBorders>
              <w:top w:val="nil"/>
              <w:left w:val="nil"/>
              <w:bottom w:val="single" w:sz="8" w:space="0" w:color="auto"/>
              <w:right w:val="single" w:sz="4" w:space="0" w:color="auto"/>
            </w:tcBorders>
            <w:noWrap/>
            <w:vAlign w:val="center"/>
          </w:tcPr>
          <w:p w:rsidR="008601EB" w:rsidRPr="00ED1418" w:rsidRDefault="008601EB" w:rsidP="008601EB">
            <w:pPr>
              <w:jc w:val="center"/>
            </w:pPr>
            <w:r w:rsidRPr="00ED1418">
              <w:t>80</w:t>
            </w:r>
          </w:p>
        </w:tc>
        <w:tc>
          <w:tcPr>
            <w:tcW w:w="960" w:type="dxa"/>
            <w:tcBorders>
              <w:top w:val="nil"/>
              <w:left w:val="nil"/>
              <w:bottom w:val="single" w:sz="8" w:space="0" w:color="auto"/>
              <w:right w:val="single" w:sz="4" w:space="0" w:color="auto"/>
            </w:tcBorders>
            <w:noWrap/>
            <w:vAlign w:val="center"/>
          </w:tcPr>
          <w:p w:rsidR="008601EB" w:rsidRPr="00ED1418" w:rsidRDefault="008601EB" w:rsidP="008601EB">
            <w:pPr>
              <w:jc w:val="center"/>
            </w:pPr>
            <w:r w:rsidRPr="00ED1418">
              <w:t>100</w:t>
            </w:r>
          </w:p>
        </w:tc>
        <w:tc>
          <w:tcPr>
            <w:tcW w:w="960" w:type="dxa"/>
            <w:tcBorders>
              <w:top w:val="nil"/>
              <w:left w:val="nil"/>
              <w:bottom w:val="single" w:sz="8" w:space="0" w:color="auto"/>
              <w:right w:val="single" w:sz="4" w:space="0" w:color="auto"/>
            </w:tcBorders>
            <w:noWrap/>
            <w:vAlign w:val="center"/>
          </w:tcPr>
          <w:p w:rsidR="008601EB" w:rsidRPr="00ED1418" w:rsidRDefault="008601EB" w:rsidP="008601EB">
            <w:pPr>
              <w:jc w:val="center"/>
            </w:pPr>
            <w:r w:rsidRPr="00ED1418">
              <w:t>90</w:t>
            </w:r>
          </w:p>
        </w:tc>
        <w:tc>
          <w:tcPr>
            <w:tcW w:w="960" w:type="dxa"/>
            <w:tcBorders>
              <w:top w:val="nil"/>
              <w:left w:val="nil"/>
              <w:bottom w:val="single" w:sz="8" w:space="0" w:color="auto"/>
              <w:right w:val="single" w:sz="4" w:space="0" w:color="auto"/>
            </w:tcBorders>
            <w:vAlign w:val="center"/>
          </w:tcPr>
          <w:p w:rsidR="008601EB" w:rsidRPr="00ED1418" w:rsidRDefault="008601EB" w:rsidP="008601EB">
            <w:pPr>
              <w:jc w:val="center"/>
            </w:pPr>
            <w:r w:rsidRPr="00ED1418">
              <w:t>100</w:t>
            </w:r>
          </w:p>
        </w:tc>
        <w:tc>
          <w:tcPr>
            <w:tcW w:w="960" w:type="dxa"/>
            <w:tcBorders>
              <w:top w:val="nil"/>
              <w:left w:val="nil"/>
              <w:bottom w:val="single" w:sz="8" w:space="0" w:color="auto"/>
              <w:right w:val="nil"/>
            </w:tcBorders>
            <w:noWrap/>
            <w:vAlign w:val="center"/>
          </w:tcPr>
          <w:p w:rsidR="008601EB" w:rsidRPr="00ED1418" w:rsidRDefault="008601EB" w:rsidP="008601EB">
            <w:pPr>
              <w:jc w:val="center"/>
            </w:pPr>
            <w:r w:rsidRPr="00ED1418">
              <w:t>80</w:t>
            </w:r>
          </w:p>
        </w:tc>
        <w:tc>
          <w:tcPr>
            <w:tcW w:w="1160" w:type="dxa"/>
            <w:tcBorders>
              <w:top w:val="nil"/>
              <w:left w:val="single" w:sz="8" w:space="0" w:color="auto"/>
              <w:bottom w:val="single" w:sz="8" w:space="0" w:color="auto"/>
              <w:right w:val="single" w:sz="8" w:space="0" w:color="auto"/>
            </w:tcBorders>
            <w:noWrap/>
            <w:vAlign w:val="center"/>
          </w:tcPr>
          <w:p w:rsidR="008601EB" w:rsidRPr="00ED1418" w:rsidRDefault="008601EB" w:rsidP="008601EB">
            <w:pPr>
              <w:jc w:val="center"/>
            </w:pPr>
            <w:r w:rsidRPr="00ED1418">
              <w:t>450</w:t>
            </w:r>
          </w:p>
        </w:tc>
        <w:tc>
          <w:tcPr>
            <w:tcW w:w="1300" w:type="dxa"/>
            <w:tcBorders>
              <w:top w:val="nil"/>
              <w:left w:val="nil"/>
              <w:bottom w:val="single" w:sz="8" w:space="0" w:color="auto"/>
              <w:right w:val="single" w:sz="8" w:space="0" w:color="auto"/>
            </w:tcBorders>
            <w:shd w:val="clear" w:color="auto" w:fill="DAEEF3"/>
            <w:noWrap/>
            <w:vAlign w:val="center"/>
          </w:tcPr>
          <w:p w:rsidR="008601EB" w:rsidRPr="00ED1418" w:rsidRDefault="008601EB" w:rsidP="008601EB">
            <w:pPr>
              <w:jc w:val="center"/>
              <w:rPr>
                <w:b/>
                <w:bCs/>
              </w:rPr>
            </w:pPr>
            <w:r w:rsidRPr="00ED1418">
              <w:rPr>
                <w:b/>
                <w:bCs/>
              </w:rPr>
              <w:t>90,00</w:t>
            </w:r>
          </w:p>
        </w:tc>
      </w:tr>
      <w:tr w:rsidR="008601EB" w:rsidRPr="00ED1418">
        <w:trPr>
          <w:trHeight w:val="300"/>
        </w:trPr>
        <w:tc>
          <w:tcPr>
            <w:tcW w:w="1820" w:type="dxa"/>
            <w:tcBorders>
              <w:top w:val="nil"/>
              <w:left w:val="nil"/>
              <w:bottom w:val="nil"/>
              <w:right w:val="nil"/>
            </w:tcBorders>
            <w:noWrap/>
            <w:vAlign w:val="bottom"/>
          </w:tcPr>
          <w:p w:rsidR="008601EB" w:rsidRPr="00ED1418" w:rsidRDefault="008601EB" w:rsidP="008601EB">
            <w:pPr>
              <w:rPr>
                <w:color w:val="000000"/>
              </w:rPr>
            </w:pPr>
          </w:p>
        </w:tc>
        <w:tc>
          <w:tcPr>
            <w:tcW w:w="960" w:type="dxa"/>
            <w:tcBorders>
              <w:top w:val="nil"/>
              <w:left w:val="nil"/>
              <w:bottom w:val="nil"/>
              <w:right w:val="nil"/>
            </w:tcBorders>
            <w:noWrap/>
            <w:vAlign w:val="bottom"/>
          </w:tcPr>
          <w:p w:rsidR="008601EB" w:rsidRPr="00ED1418" w:rsidRDefault="008601EB" w:rsidP="008601EB">
            <w:pPr>
              <w:rPr>
                <w:color w:val="000000"/>
              </w:rPr>
            </w:pPr>
          </w:p>
        </w:tc>
        <w:tc>
          <w:tcPr>
            <w:tcW w:w="960" w:type="dxa"/>
            <w:tcBorders>
              <w:top w:val="nil"/>
              <w:left w:val="nil"/>
              <w:bottom w:val="nil"/>
              <w:right w:val="nil"/>
            </w:tcBorders>
            <w:noWrap/>
            <w:vAlign w:val="bottom"/>
          </w:tcPr>
          <w:p w:rsidR="008601EB" w:rsidRPr="00ED1418" w:rsidRDefault="008601EB" w:rsidP="008601EB">
            <w:pPr>
              <w:rPr>
                <w:color w:val="000000"/>
              </w:rPr>
            </w:pPr>
          </w:p>
        </w:tc>
        <w:tc>
          <w:tcPr>
            <w:tcW w:w="960" w:type="dxa"/>
            <w:tcBorders>
              <w:top w:val="nil"/>
              <w:left w:val="nil"/>
              <w:bottom w:val="nil"/>
              <w:right w:val="nil"/>
            </w:tcBorders>
            <w:noWrap/>
            <w:vAlign w:val="bottom"/>
          </w:tcPr>
          <w:p w:rsidR="008601EB" w:rsidRPr="00ED1418" w:rsidRDefault="008601EB" w:rsidP="008601EB">
            <w:pPr>
              <w:rPr>
                <w:color w:val="000000"/>
              </w:rPr>
            </w:pPr>
          </w:p>
        </w:tc>
        <w:tc>
          <w:tcPr>
            <w:tcW w:w="960" w:type="dxa"/>
            <w:tcBorders>
              <w:top w:val="nil"/>
              <w:left w:val="nil"/>
              <w:bottom w:val="nil"/>
              <w:right w:val="nil"/>
            </w:tcBorders>
            <w:noWrap/>
            <w:vAlign w:val="bottom"/>
          </w:tcPr>
          <w:p w:rsidR="008601EB" w:rsidRPr="00ED1418" w:rsidRDefault="008601EB" w:rsidP="008601EB">
            <w:pPr>
              <w:rPr>
                <w:color w:val="000000"/>
              </w:rPr>
            </w:pPr>
          </w:p>
        </w:tc>
        <w:tc>
          <w:tcPr>
            <w:tcW w:w="960" w:type="dxa"/>
            <w:tcBorders>
              <w:top w:val="nil"/>
              <w:left w:val="nil"/>
              <w:bottom w:val="nil"/>
              <w:right w:val="nil"/>
            </w:tcBorders>
            <w:noWrap/>
            <w:vAlign w:val="bottom"/>
          </w:tcPr>
          <w:p w:rsidR="008601EB" w:rsidRPr="00ED1418" w:rsidRDefault="008601EB" w:rsidP="008601EB">
            <w:pPr>
              <w:rPr>
                <w:color w:val="000000"/>
              </w:rPr>
            </w:pPr>
          </w:p>
        </w:tc>
        <w:tc>
          <w:tcPr>
            <w:tcW w:w="1160" w:type="dxa"/>
            <w:tcBorders>
              <w:top w:val="nil"/>
              <w:left w:val="nil"/>
              <w:bottom w:val="nil"/>
              <w:right w:val="nil"/>
            </w:tcBorders>
            <w:noWrap/>
            <w:vAlign w:val="bottom"/>
          </w:tcPr>
          <w:p w:rsidR="008601EB" w:rsidRPr="00ED1418" w:rsidRDefault="008601EB" w:rsidP="008601EB">
            <w:pPr>
              <w:rPr>
                <w:color w:val="000000"/>
              </w:rPr>
            </w:pPr>
          </w:p>
        </w:tc>
        <w:tc>
          <w:tcPr>
            <w:tcW w:w="1300" w:type="dxa"/>
            <w:tcBorders>
              <w:top w:val="nil"/>
              <w:left w:val="nil"/>
              <w:bottom w:val="nil"/>
              <w:right w:val="nil"/>
            </w:tcBorders>
            <w:noWrap/>
            <w:vAlign w:val="bottom"/>
          </w:tcPr>
          <w:p w:rsidR="008601EB" w:rsidRPr="00ED1418" w:rsidRDefault="008601EB" w:rsidP="008601EB">
            <w:pPr>
              <w:rPr>
                <w:color w:val="000000"/>
              </w:rPr>
            </w:pPr>
          </w:p>
        </w:tc>
      </w:tr>
    </w:tbl>
    <w:p w:rsidR="008601EB" w:rsidRPr="00ED1418" w:rsidRDefault="008601EB" w:rsidP="008601EB">
      <w:pPr>
        <w:pStyle w:val="Zkladntext3"/>
        <w:spacing w:after="240"/>
        <w:rPr>
          <w:sz w:val="20"/>
        </w:rPr>
      </w:pPr>
    </w:p>
    <w:p w:rsidR="008601EB" w:rsidRPr="00ED1418" w:rsidRDefault="008601EB" w:rsidP="008601EB">
      <w:pPr>
        <w:pStyle w:val="Zkladntext3"/>
        <w:spacing w:after="240"/>
        <w:rPr>
          <w:sz w:val="20"/>
        </w:rPr>
      </w:pPr>
      <w:r w:rsidRPr="00ED1418">
        <w:rPr>
          <w:sz w:val="20"/>
        </w:rPr>
        <w:t>Dílčí kritérium č. 3 s názvem „Délka nabízené záruky a kvalita technické podpory“, které je číselně vyjádřitelné průměrnou hodnotou bodového hodnocení komise, a pro které má nejvhodnější nabídka maximální hodnotu dosaženou v průměru za komisi, získá hodnocená nabídka bodovou hodnotu, která vznikne násobkem 100 a poměru hodnoty nabídky k hodnotě nejvhodnější nabídky.</w:t>
      </w:r>
    </w:p>
    <w:p w:rsidR="008601EB" w:rsidRPr="00ED1418" w:rsidRDefault="008601EB" w:rsidP="008601EB">
      <w:pPr>
        <w:pStyle w:val="Zkladntext3"/>
        <w:spacing w:after="240"/>
        <w:rPr>
          <w:sz w:val="20"/>
        </w:rPr>
      </w:pPr>
      <w:r w:rsidRPr="00ED1418">
        <w:rPr>
          <w:sz w:val="20"/>
        </w:rPr>
        <w:t>Bodové hodnocení podle dílčího kriteria č. 3 „Délka nabízené záruky a kvalita technické podpory“ bude počítáno podle níže uvedeného vzorce:</w:t>
      </w:r>
    </w:p>
    <w:p w:rsidR="008601EB" w:rsidRPr="00ED1418" w:rsidRDefault="008601EB" w:rsidP="008601EB">
      <w:pPr>
        <w:pStyle w:val="Zkladntext3"/>
        <w:spacing w:after="240"/>
        <w:rPr>
          <w:sz w:val="20"/>
        </w:rPr>
      </w:pPr>
    </w:p>
    <w:p w:rsidR="008601EB" w:rsidRPr="00ED1418" w:rsidRDefault="008601EB" w:rsidP="008601EB">
      <w:pPr>
        <w:pStyle w:val="Zkladntext3"/>
        <w:jc w:val="center"/>
        <w:rPr>
          <w:sz w:val="20"/>
        </w:rPr>
      </w:pPr>
      <w:r w:rsidRPr="00ED1418">
        <w:rPr>
          <w:position w:val="-30"/>
          <w:sz w:val="20"/>
        </w:rPr>
        <w:object w:dxaOrig="2600" w:dyaOrig="680">
          <v:shape id="_x0000_i1028" type="#_x0000_t75" style="width:127.5pt;height:33.75pt" o:ole="">
            <v:imagedata r:id="rId17" o:title=""/>
          </v:shape>
          <o:OLEObject Type="Embed" ProgID="Equation.3" ShapeID="_x0000_i1028" DrawAspect="Content" ObjectID="_1415511989" r:id="rId18"/>
        </w:object>
      </w:r>
    </w:p>
    <w:p w:rsidR="008601EB" w:rsidRPr="00ED1418" w:rsidRDefault="008601EB" w:rsidP="008601EB">
      <w:pPr>
        <w:pStyle w:val="Zkladntext3"/>
        <w:spacing w:after="240"/>
        <w:rPr>
          <w:sz w:val="20"/>
        </w:rPr>
      </w:pPr>
      <w:r w:rsidRPr="00ED1418">
        <w:rPr>
          <w:sz w:val="20"/>
        </w:rPr>
        <w:t>kde</w:t>
      </w:r>
    </w:p>
    <w:p w:rsidR="008601EB" w:rsidRPr="00ED1418" w:rsidRDefault="008601EB" w:rsidP="008601EB">
      <w:pPr>
        <w:pStyle w:val="Zkladntext3"/>
        <w:tabs>
          <w:tab w:val="left" w:leader="dot" w:pos="1418"/>
        </w:tabs>
        <w:ind w:left="1418" w:hanging="1418"/>
        <w:rPr>
          <w:i/>
          <w:sz w:val="20"/>
        </w:rPr>
      </w:pPr>
      <w:r w:rsidRPr="00ED1418">
        <w:rPr>
          <w:i/>
          <w:sz w:val="20"/>
        </w:rPr>
        <w:lastRenderedPageBreak/>
        <w:t>BHN</w:t>
      </w:r>
      <w:r w:rsidRPr="00ED1418">
        <w:rPr>
          <w:i/>
          <w:sz w:val="20"/>
          <w:vertAlign w:val="subscript"/>
        </w:rPr>
        <w:t>K3</w:t>
      </w:r>
      <w:r w:rsidRPr="00ED1418">
        <w:rPr>
          <w:i/>
          <w:sz w:val="20"/>
        </w:rPr>
        <w:tab/>
        <w:t>Bodová hodnota nabídky podle dílčího kritéria č. 3</w:t>
      </w:r>
    </w:p>
    <w:p w:rsidR="008601EB" w:rsidRPr="00ED1418" w:rsidRDefault="008601EB" w:rsidP="008601EB">
      <w:pPr>
        <w:pStyle w:val="Zkladntext3"/>
        <w:tabs>
          <w:tab w:val="left" w:leader="dot" w:pos="1418"/>
        </w:tabs>
        <w:ind w:left="1418" w:hanging="1418"/>
        <w:rPr>
          <w:i/>
          <w:sz w:val="20"/>
        </w:rPr>
      </w:pPr>
      <w:r w:rsidRPr="00ED1418">
        <w:rPr>
          <w:i/>
          <w:sz w:val="20"/>
        </w:rPr>
        <w:t>PHBH</w:t>
      </w:r>
      <w:r w:rsidRPr="00ED1418">
        <w:rPr>
          <w:i/>
          <w:sz w:val="20"/>
        </w:rPr>
        <w:tab/>
        <w:t>Průměrná hodnota bodového hodnocení nabídky</w:t>
      </w:r>
    </w:p>
    <w:p w:rsidR="008601EB" w:rsidRPr="00ED1418" w:rsidRDefault="008601EB" w:rsidP="008601EB">
      <w:pPr>
        <w:pStyle w:val="Zkladntext3"/>
        <w:tabs>
          <w:tab w:val="left" w:leader="dot" w:pos="1418"/>
        </w:tabs>
        <w:spacing w:after="240"/>
        <w:ind w:left="1418" w:hanging="1418"/>
        <w:rPr>
          <w:i/>
          <w:sz w:val="20"/>
        </w:rPr>
      </w:pPr>
      <w:r w:rsidRPr="00ED1418">
        <w:rPr>
          <w:i/>
          <w:sz w:val="20"/>
        </w:rPr>
        <w:t>PHBH</w:t>
      </w:r>
      <w:r w:rsidRPr="00ED1418">
        <w:rPr>
          <w:i/>
          <w:sz w:val="20"/>
          <w:vertAlign w:val="subscript"/>
        </w:rPr>
        <w:t>MAX</w:t>
      </w:r>
      <w:r w:rsidRPr="00ED1418">
        <w:rPr>
          <w:i/>
          <w:sz w:val="20"/>
        </w:rPr>
        <w:tab/>
        <w:t xml:space="preserve">Maximální průměrná hodnota bodového hodnocení nabídky </w:t>
      </w:r>
    </w:p>
    <w:p w:rsidR="00483F5B" w:rsidRDefault="00483F5B" w:rsidP="0008546B">
      <w:pPr>
        <w:pStyle w:val="Odstavecp"/>
        <w:spacing w:after="60"/>
        <w:ind w:left="0" w:firstLine="0"/>
      </w:pPr>
    </w:p>
    <w:p w:rsidR="0049168B" w:rsidRPr="00567433" w:rsidRDefault="0049168B" w:rsidP="00635069">
      <w:pPr>
        <w:numPr>
          <w:ilvl w:val="1"/>
          <w:numId w:val="19"/>
        </w:numPr>
        <w:spacing w:after="60"/>
        <w:jc w:val="both"/>
        <w:rPr>
          <w:b/>
        </w:rPr>
      </w:pPr>
      <w:r w:rsidRPr="00567433">
        <w:rPr>
          <w:b/>
        </w:rPr>
        <w:t>Výsledek hodnocení – základní schéma na příkladu dvou dílčích hodnotících kritérií</w:t>
      </w:r>
    </w:p>
    <w:p w:rsidR="0049168B" w:rsidRPr="00A3477B" w:rsidRDefault="0049168B" w:rsidP="0049168B">
      <w:pPr>
        <w:spacing w:after="60"/>
        <w:jc w:val="both"/>
      </w:pPr>
    </w:p>
    <w:p w:rsidR="0049168B" w:rsidRPr="00A3477B" w:rsidRDefault="0049168B" w:rsidP="0049168B">
      <w:pPr>
        <w:jc w:val="both"/>
        <w:rPr>
          <w:rFonts w:cs="Times New Roman"/>
          <w:bCs/>
          <w:szCs w:val="24"/>
        </w:rPr>
      </w:pPr>
      <w:r w:rsidRPr="00A3477B">
        <w:rPr>
          <w:rFonts w:cs="Times New Roman"/>
          <w:bCs/>
          <w:szCs w:val="24"/>
        </w:rPr>
        <w:t xml:space="preserve">Výsledek hodnocení nabídek – výsledné pořadí nabídek - podle všech tří dílčích hodnotících kritérií </w:t>
      </w:r>
      <w:r w:rsidRPr="00A3477B">
        <w:rPr>
          <w:rFonts w:cs="Times New Roman"/>
          <w:szCs w:val="24"/>
        </w:rPr>
        <w:t>provede ho</w:t>
      </w:r>
      <w:r w:rsidRPr="00A3477B">
        <w:rPr>
          <w:rFonts w:cs="Times New Roman"/>
          <w:szCs w:val="24"/>
        </w:rPr>
        <w:t>d</w:t>
      </w:r>
      <w:r w:rsidRPr="00A3477B">
        <w:rPr>
          <w:rFonts w:cs="Times New Roman"/>
          <w:szCs w:val="24"/>
        </w:rPr>
        <w:t>notící komise tak, že jednotlivá bodová hodnocení nabídek dle dílčích kritérií vynásobí příslušnou vahou daného kritéria. Na základě součtu výsledných hodnot u jednotlivých nabídek hodnotící komise pak stanoví pořadí v</w:t>
      </w:r>
      <w:r w:rsidRPr="00A3477B">
        <w:rPr>
          <w:rFonts w:cs="Times New Roman"/>
          <w:szCs w:val="24"/>
        </w:rPr>
        <w:t>ý</w:t>
      </w:r>
      <w:r w:rsidRPr="00A3477B">
        <w:rPr>
          <w:rFonts w:cs="Times New Roman"/>
          <w:szCs w:val="24"/>
        </w:rPr>
        <w:t>hodnosti jednotlivých nabídek tak, že jako nejvýhodnější bude stanovena nabídka, která dosáhne nejvyšší ho</w:t>
      </w:r>
      <w:r w:rsidRPr="00A3477B">
        <w:rPr>
          <w:rFonts w:cs="Times New Roman"/>
          <w:szCs w:val="24"/>
        </w:rPr>
        <w:t>d</w:t>
      </w:r>
      <w:r w:rsidRPr="00A3477B">
        <w:rPr>
          <w:rFonts w:cs="Times New Roman"/>
          <w:szCs w:val="24"/>
        </w:rPr>
        <w:t>noty.</w:t>
      </w:r>
      <w:r w:rsidRPr="00A3477B">
        <w:rPr>
          <w:rFonts w:cs="Times New Roman"/>
          <w:bCs/>
          <w:szCs w:val="24"/>
        </w:rPr>
        <w:t xml:space="preserve"> </w:t>
      </w:r>
    </w:p>
    <w:p w:rsidR="0049168B" w:rsidRPr="00A3477B" w:rsidRDefault="0049168B" w:rsidP="0049168B">
      <w:pPr>
        <w:rPr>
          <w:rFonts w:cs="Times New Roman"/>
          <w:bCs/>
          <w:szCs w:val="24"/>
        </w:rPr>
      </w:pPr>
      <w:r w:rsidRPr="00A3477B">
        <w:rPr>
          <w:rFonts w:cs="Times New Roman"/>
          <w:bCs/>
          <w:szCs w:val="24"/>
        </w:rPr>
        <w:t>Příklad stanovení výsledku hodnocení podle dvou dílčích hodnotících kritérií:</w:t>
      </w:r>
    </w:p>
    <w:p w:rsidR="0049168B" w:rsidRPr="00A3477B" w:rsidRDefault="0049168B" w:rsidP="0049168B">
      <w:pPr>
        <w:rPr>
          <w:rFonts w:cs="Times New Roman"/>
          <w:szCs w:val="24"/>
        </w:rPr>
      </w:pPr>
    </w:p>
    <w:tbl>
      <w:tblPr>
        <w:tblW w:w="9335" w:type="dxa"/>
        <w:tblInd w:w="55" w:type="dxa"/>
        <w:tblCellMar>
          <w:left w:w="70" w:type="dxa"/>
          <w:right w:w="70" w:type="dxa"/>
        </w:tblCellMar>
        <w:tblLook w:val="0000" w:firstRow="0" w:lastRow="0" w:firstColumn="0" w:lastColumn="0" w:noHBand="0" w:noVBand="0"/>
      </w:tblPr>
      <w:tblGrid>
        <w:gridCol w:w="1315"/>
        <w:gridCol w:w="1160"/>
        <w:gridCol w:w="940"/>
        <w:gridCol w:w="820"/>
        <w:gridCol w:w="1180"/>
        <w:gridCol w:w="880"/>
        <w:gridCol w:w="880"/>
        <w:gridCol w:w="1100"/>
        <w:gridCol w:w="1060"/>
      </w:tblGrid>
      <w:tr w:rsidR="0049168B" w:rsidRPr="00A3477B" w:rsidTr="0049168B">
        <w:trPr>
          <w:trHeight w:val="825"/>
        </w:trPr>
        <w:tc>
          <w:tcPr>
            <w:tcW w:w="1315" w:type="dxa"/>
            <w:vMerge w:val="restart"/>
            <w:tcBorders>
              <w:top w:val="nil"/>
              <w:left w:val="nil"/>
              <w:bottom w:val="single" w:sz="8" w:space="0" w:color="000000"/>
              <w:right w:val="single" w:sz="12" w:space="0" w:color="auto"/>
            </w:tcBorders>
            <w:noWrap/>
            <w:vAlign w:val="center"/>
          </w:tcPr>
          <w:p w:rsidR="0049168B" w:rsidRPr="00A3477B" w:rsidRDefault="0049168B" w:rsidP="0049168B">
            <w:pPr>
              <w:jc w:val="center"/>
              <w:rPr>
                <w:rFonts w:cs="Times New Roman"/>
                <w:b/>
                <w:bCs/>
                <w:szCs w:val="24"/>
              </w:rPr>
            </w:pPr>
            <w:r w:rsidRPr="00A3477B">
              <w:rPr>
                <w:rFonts w:cs="Times New Roman"/>
                <w:b/>
                <w:bCs/>
                <w:szCs w:val="24"/>
              </w:rPr>
              <w:t>Uchazeči</w:t>
            </w:r>
          </w:p>
        </w:tc>
        <w:tc>
          <w:tcPr>
            <w:tcW w:w="2920" w:type="dxa"/>
            <w:gridSpan w:val="3"/>
            <w:vMerge w:val="restart"/>
            <w:tcBorders>
              <w:top w:val="single" w:sz="12" w:space="0" w:color="auto"/>
              <w:left w:val="single" w:sz="12" w:space="0" w:color="auto"/>
              <w:bottom w:val="nil"/>
              <w:right w:val="single" w:sz="8" w:space="0" w:color="000000"/>
            </w:tcBorders>
            <w:vAlign w:val="center"/>
          </w:tcPr>
          <w:p w:rsidR="0049168B" w:rsidRPr="00A3477B" w:rsidRDefault="0049168B" w:rsidP="0049168B">
            <w:pPr>
              <w:jc w:val="center"/>
              <w:rPr>
                <w:rFonts w:cs="Times New Roman"/>
                <w:b/>
                <w:bCs/>
                <w:szCs w:val="24"/>
              </w:rPr>
            </w:pPr>
            <w:r w:rsidRPr="00A3477B">
              <w:rPr>
                <w:rFonts w:cs="Times New Roman"/>
                <w:b/>
                <w:bCs/>
                <w:szCs w:val="24"/>
              </w:rPr>
              <w:t>Celková nabídková cena za komplexní plnění předmětu veřejné zakázky</w:t>
            </w:r>
          </w:p>
        </w:tc>
        <w:tc>
          <w:tcPr>
            <w:tcW w:w="2940" w:type="dxa"/>
            <w:gridSpan w:val="3"/>
            <w:vMerge w:val="restart"/>
            <w:tcBorders>
              <w:top w:val="single" w:sz="12" w:space="0" w:color="auto"/>
              <w:left w:val="single" w:sz="8" w:space="0" w:color="auto"/>
              <w:bottom w:val="single" w:sz="4" w:space="0" w:color="000000"/>
              <w:right w:val="single" w:sz="8" w:space="0" w:color="000000"/>
            </w:tcBorders>
            <w:vAlign w:val="center"/>
          </w:tcPr>
          <w:p w:rsidR="0049168B" w:rsidRPr="00A3477B" w:rsidRDefault="0049168B" w:rsidP="0049168B">
            <w:pPr>
              <w:jc w:val="center"/>
              <w:rPr>
                <w:rFonts w:cs="Times New Roman"/>
                <w:b/>
                <w:bCs/>
                <w:szCs w:val="24"/>
              </w:rPr>
            </w:pPr>
            <w:r w:rsidRPr="00A3477B">
              <w:rPr>
                <w:rFonts w:cs="Times New Roman"/>
                <w:b/>
                <w:bCs/>
                <w:szCs w:val="24"/>
              </w:rPr>
              <w:t>Kvalita nabízeného plnění předmětu veřejné zakázky</w:t>
            </w:r>
          </w:p>
        </w:tc>
        <w:tc>
          <w:tcPr>
            <w:tcW w:w="1100" w:type="dxa"/>
            <w:vMerge w:val="restart"/>
            <w:tcBorders>
              <w:top w:val="single" w:sz="12" w:space="0" w:color="auto"/>
              <w:left w:val="single" w:sz="8" w:space="0" w:color="auto"/>
              <w:bottom w:val="nil"/>
              <w:right w:val="single" w:sz="8" w:space="0" w:color="auto"/>
            </w:tcBorders>
            <w:vAlign w:val="center"/>
          </w:tcPr>
          <w:p w:rsidR="0049168B" w:rsidRPr="00A3477B" w:rsidRDefault="0049168B" w:rsidP="0049168B">
            <w:pPr>
              <w:jc w:val="center"/>
              <w:rPr>
                <w:rFonts w:cs="Times New Roman"/>
                <w:b/>
                <w:bCs/>
                <w:szCs w:val="24"/>
              </w:rPr>
            </w:pPr>
            <w:r w:rsidRPr="00A3477B">
              <w:rPr>
                <w:rFonts w:cs="Times New Roman"/>
                <w:b/>
                <w:bCs/>
                <w:szCs w:val="24"/>
              </w:rPr>
              <w:t>Součet hodnot (body x váha)</w:t>
            </w:r>
          </w:p>
        </w:tc>
        <w:tc>
          <w:tcPr>
            <w:tcW w:w="1060" w:type="dxa"/>
            <w:vMerge w:val="restart"/>
            <w:tcBorders>
              <w:top w:val="single" w:sz="12" w:space="0" w:color="auto"/>
              <w:left w:val="nil"/>
              <w:bottom w:val="nil"/>
              <w:right w:val="single" w:sz="12" w:space="0" w:color="auto"/>
            </w:tcBorders>
            <w:vAlign w:val="center"/>
          </w:tcPr>
          <w:p w:rsidR="0049168B" w:rsidRPr="00A3477B" w:rsidRDefault="0049168B" w:rsidP="0049168B">
            <w:pPr>
              <w:jc w:val="center"/>
              <w:rPr>
                <w:rFonts w:cs="Times New Roman"/>
                <w:b/>
                <w:bCs/>
                <w:szCs w:val="24"/>
              </w:rPr>
            </w:pPr>
            <w:r w:rsidRPr="00A3477B">
              <w:rPr>
                <w:rFonts w:cs="Times New Roman"/>
                <w:b/>
                <w:bCs/>
                <w:szCs w:val="24"/>
              </w:rPr>
              <w:t>Výsledné pořadí nabídek</w:t>
            </w:r>
          </w:p>
        </w:tc>
      </w:tr>
      <w:tr w:rsidR="0049168B" w:rsidRPr="00A3477B" w:rsidTr="0049168B">
        <w:trPr>
          <w:trHeight w:val="735"/>
        </w:trPr>
        <w:tc>
          <w:tcPr>
            <w:tcW w:w="1315" w:type="dxa"/>
            <w:vMerge/>
            <w:tcBorders>
              <w:top w:val="nil"/>
              <w:left w:val="nil"/>
              <w:bottom w:val="single" w:sz="8" w:space="0" w:color="000000"/>
              <w:right w:val="single" w:sz="12" w:space="0" w:color="auto"/>
            </w:tcBorders>
            <w:vAlign w:val="center"/>
          </w:tcPr>
          <w:p w:rsidR="0049168B" w:rsidRPr="00A3477B" w:rsidRDefault="0049168B" w:rsidP="0049168B">
            <w:pPr>
              <w:rPr>
                <w:rFonts w:cs="Times New Roman"/>
                <w:b/>
                <w:bCs/>
                <w:szCs w:val="24"/>
              </w:rPr>
            </w:pPr>
          </w:p>
        </w:tc>
        <w:tc>
          <w:tcPr>
            <w:tcW w:w="2920" w:type="dxa"/>
            <w:gridSpan w:val="3"/>
            <w:vMerge/>
            <w:tcBorders>
              <w:top w:val="single" w:sz="12" w:space="0" w:color="auto"/>
              <w:left w:val="single" w:sz="12" w:space="0" w:color="auto"/>
              <w:bottom w:val="nil"/>
              <w:right w:val="single" w:sz="8" w:space="0" w:color="000000"/>
            </w:tcBorders>
            <w:vAlign w:val="center"/>
          </w:tcPr>
          <w:p w:rsidR="0049168B" w:rsidRPr="00A3477B" w:rsidRDefault="0049168B" w:rsidP="0049168B">
            <w:pPr>
              <w:rPr>
                <w:rFonts w:cs="Times New Roman"/>
                <w:b/>
                <w:bCs/>
                <w:szCs w:val="24"/>
              </w:rPr>
            </w:pPr>
          </w:p>
        </w:tc>
        <w:tc>
          <w:tcPr>
            <w:tcW w:w="2940" w:type="dxa"/>
            <w:gridSpan w:val="3"/>
            <w:vMerge/>
            <w:tcBorders>
              <w:top w:val="single" w:sz="12" w:space="0" w:color="auto"/>
              <w:left w:val="single" w:sz="8" w:space="0" w:color="auto"/>
              <w:bottom w:val="single" w:sz="4" w:space="0" w:color="000000"/>
              <w:right w:val="single" w:sz="8" w:space="0" w:color="000000"/>
            </w:tcBorders>
            <w:vAlign w:val="center"/>
          </w:tcPr>
          <w:p w:rsidR="0049168B" w:rsidRPr="00A3477B" w:rsidRDefault="0049168B" w:rsidP="0049168B">
            <w:pPr>
              <w:rPr>
                <w:rFonts w:cs="Times New Roman"/>
                <w:b/>
                <w:bCs/>
                <w:szCs w:val="24"/>
              </w:rPr>
            </w:pPr>
          </w:p>
        </w:tc>
        <w:tc>
          <w:tcPr>
            <w:tcW w:w="1100" w:type="dxa"/>
            <w:vMerge/>
            <w:tcBorders>
              <w:top w:val="single" w:sz="12" w:space="0" w:color="auto"/>
              <w:left w:val="single" w:sz="8" w:space="0" w:color="auto"/>
              <w:bottom w:val="nil"/>
              <w:right w:val="single" w:sz="8" w:space="0" w:color="auto"/>
            </w:tcBorders>
            <w:vAlign w:val="center"/>
          </w:tcPr>
          <w:p w:rsidR="0049168B" w:rsidRPr="00A3477B" w:rsidRDefault="0049168B" w:rsidP="0049168B">
            <w:pPr>
              <w:rPr>
                <w:rFonts w:cs="Times New Roman"/>
                <w:b/>
                <w:bCs/>
                <w:szCs w:val="24"/>
              </w:rPr>
            </w:pPr>
          </w:p>
        </w:tc>
        <w:tc>
          <w:tcPr>
            <w:tcW w:w="1060" w:type="dxa"/>
            <w:vMerge/>
            <w:tcBorders>
              <w:top w:val="single" w:sz="12" w:space="0" w:color="auto"/>
              <w:left w:val="nil"/>
              <w:bottom w:val="nil"/>
              <w:right w:val="single" w:sz="12" w:space="0" w:color="auto"/>
            </w:tcBorders>
            <w:vAlign w:val="center"/>
          </w:tcPr>
          <w:p w:rsidR="0049168B" w:rsidRPr="00A3477B" w:rsidRDefault="0049168B" w:rsidP="0049168B">
            <w:pPr>
              <w:rPr>
                <w:rFonts w:cs="Times New Roman"/>
                <w:b/>
                <w:bCs/>
                <w:szCs w:val="24"/>
              </w:rPr>
            </w:pPr>
          </w:p>
        </w:tc>
      </w:tr>
      <w:tr w:rsidR="0049168B" w:rsidRPr="00A3477B" w:rsidTr="0049168B">
        <w:trPr>
          <w:trHeight w:val="255"/>
        </w:trPr>
        <w:tc>
          <w:tcPr>
            <w:tcW w:w="1315" w:type="dxa"/>
            <w:vMerge/>
            <w:tcBorders>
              <w:top w:val="nil"/>
              <w:left w:val="nil"/>
              <w:bottom w:val="single" w:sz="8" w:space="0" w:color="000000"/>
              <w:right w:val="single" w:sz="12" w:space="0" w:color="auto"/>
            </w:tcBorders>
            <w:vAlign w:val="center"/>
          </w:tcPr>
          <w:p w:rsidR="0049168B" w:rsidRPr="00A3477B" w:rsidRDefault="0049168B" w:rsidP="0049168B">
            <w:pPr>
              <w:rPr>
                <w:rFonts w:cs="Times New Roman"/>
                <w:b/>
                <w:bCs/>
                <w:szCs w:val="24"/>
              </w:rPr>
            </w:pPr>
          </w:p>
        </w:tc>
        <w:tc>
          <w:tcPr>
            <w:tcW w:w="1160" w:type="dxa"/>
            <w:vMerge w:val="restart"/>
            <w:tcBorders>
              <w:top w:val="single" w:sz="8" w:space="0" w:color="auto"/>
              <w:left w:val="single" w:sz="12" w:space="0" w:color="auto"/>
              <w:bottom w:val="single" w:sz="4" w:space="0" w:color="auto"/>
              <w:right w:val="single" w:sz="4" w:space="0" w:color="auto"/>
            </w:tcBorders>
            <w:vAlign w:val="center"/>
          </w:tcPr>
          <w:p w:rsidR="0049168B" w:rsidRPr="00A3477B" w:rsidRDefault="0049168B" w:rsidP="0049168B">
            <w:pPr>
              <w:jc w:val="center"/>
              <w:rPr>
                <w:rFonts w:cs="Times New Roman"/>
                <w:szCs w:val="24"/>
              </w:rPr>
            </w:pPr>
            <w:r w:rsidRPr="00A3477B">
              <w:rPr>
                <w:rFonts w:cs="Times New Roman"/>
                <w:szCs w:val="24"/>
              </w:rPr>
              <w:t>Cena z nabídky v mil. Kč</w:t>
            </w:r>
          </w:p>
        </w:tc>
        <w:tc>
          <w:tcPr>
            <w:tcW w:w="940" w:type="dxa"/>
            <w:vMerge w:val="restart"/>
            <w:tcBorders>
              <w:top w:val="single" w:sz="8" w:space="0" w:color="auto"/>
              <w:left w:val="single" w:sz="4" w:space="0" w:color="auto"/>
              <w:bottom w:val="single" w:sz="4" w:space="0" w:color="auto"/>
              <w:right w:val="single" w:sz="4" w:space="0" w:color="auto"/>
            </w:tcBorders>
            <w:vAlign w:val="center"/>
          </w:tcPr>
          <w:p w:rsidR="0049168B" w:rsidRPr="00A3477B" w:rsidRDefault="0049168B" w:rsidP="0049168B">
            <w:pPr>
              <w:jc w:val="center"/>
              <w:rPr>
                <w:rFonts w:cs="Times New Roman"/>
                <w:szCs w:val="24"/>
              </w:rPr>
            </w:pPr>
            <w:r w:rsidRPr="00A3477B">
              <w:rPr>
                <w:rFonts w:cs="Times New Roman"/>
                <w:szCs w:val="24"/>
              </w:rPr>
              <w:t>Přiřaz. body</w:t>
            </w:r>
          </w:p>
        </w:tc>
        <w:tc>
          <w:tcPr>
            <w:tcW w:w="820" w:type="dxa"/>
            <w:vMerge w:val="restart"/>
            <w:tcBorders>
              <w:top w:val="single" w:sz="8" w:space="0" w:color="auto"/>
              <w:left w:val="single" w:sz="4" w:space="0" w:color="auto"/>
              <w:bottom w:val="single" w:sz="4" w:space="0" w:color="auto"/>
              <w:right w:val="single" w:sz="8" w:space="0" w:color="auto"/>
            </w:tcBorders>
            <w:vAlign w:val="bottom"/>
          </w:tcPr>
          <w:p w:rsidR="0049168B" w:rsidRPr="00A3477B" w:rsidRDefault="0049168B" w:rsidP="0049168B">
            <w:pPr>
              <w:jc w:val="center"/>
              <w:rPr>
                <w:rFonts w:cs="Times New Roman"/>
                <w:szCs w:val="24"/>
              </w:rPr>
            </w:pPr>
            <w:r w:rsidRPr="00A3477B">
              <w:rPr>
                <w:rFonts w:cs="Times New Roman"/>
                <w:szCs w:val="24"/>
              </w:rPr>
              <w:t xml:space="preserve">Body x váha </w:t>
            </w:r>
          </w:p>
        </w:tc>
        <w:tc>
          <w:tcPr>
            <w:tcW w:w="1180" w:type="dxa"/>
            <w:vMerge w:val="restart"/>
            <w:tcBorders>
              <w:top w:val="single" w:sz="8" w:space="0" w:color="auto"/>
              <w:left w:val="single" w:sz="12" w:space="0" w:color="auto"/>
              <w:bottom w:val="single" w:sz="4" w:space="0" w:color="auto"/>
              <w:right w:val="single" w:sz="4" w:space="0" w:color="auto"/>
            </w:tcBorders>
            <w:vAlign w:val="center"/>
          </w:tcPr>
          <w:p w:rsidR="0049168B" w:rsidRPr="00A3477B" w:rsidRDefault="0049168B" w:rsidP="0049168B">
            <w:pPr>
              <w:jc w:val="center"/>
              <w:rPr>
                <w:rFonts w:cs="Times New Roman"/>
                <w:szCs w:val="24"/>
              </w:rPr>
            </w:pPr>
            <w:r w:rsidRPr="00A3477B">
              <w:rPr>
                <w:rFonts w:cs="Times New Roman"/>
                <w:szCs w:val="24"/>
              </w:rPr>
              <w:t>Průměr bodového hodnocení komise</w:t>
            </w:r>
          </w:p>
        </w:tc>
        <w:tc>
          <w:tcPr>
            <w:tcW w:w="880" w:type="dxa"/>
            <w:vMerge w:val="restart"/>
            <w:tcBorders>
              <w:top w:val="single" w:sz="8" w:space="0" w:color="auto"/>
              <w:left w:val="single" w:sz="4" w:space="0" w:color="auto"/>
              <w:bottom w:val="single" w:sz="4" w:space="0" w:color="auto"/>
              <w:right w:val="single" w:sz="4" w:space="0" w:color="auto"/>
            </w:tcBorders>
            <w:vAlign w:val="center"/>
          </w:tcPr>
          <w:p w:rsidR="0049168B" w:rsidRPr="00A3477B" w:rsidRDefault="0049168B" w:rsidP="0049168B">
            <w:pPr>
              <w:jc w:val="center"/>
              <w:rPr>
                <w:rFonts w:cs="Times New Roman"/>
                <w:szCs w:val="24"/>
              </w:rPr>
            </w:pPr>
            <w:r w:rsidRPr="00A3477B">
              <w:rPr>
                <w:rFonts w:cs="Times New Roman"/>
                <w:szCs w:val="24"/>
              </w:rPr>
              <w:t>Přiřaz. Body</w:t>
            </w:r>
          </w:p>
        </w:tc>
        <w:tc>
          <w:tcPr>
            <w:tcW w:w="880" w:type="dxa"/>
            <w:vMerge w:val="restart"/>
            <w:tcBorders>
              <w:top w:val="single" w:sz="8" w:space="0" w:color="auto"/>
              <w:left w:val="single" w:sz="4" w:space="0" w:color="auto"/>
              <w:bottom w:val="single" w:sz="4" w:space="0" w:color="auto"/>
              <w:right w:val="single" w:sz="8" w:space="0" w:color="auto"/>
            </w:tcBorders>
            <w:vAlign w:val="bottom"/>
          </w:tcPr>
          <w:p w:rsidR="0049168B" w:rsidRPr="00A3477B" w:rsidRDefault="0049168B" w:rsidP="0049168B">
            <w:pPr>
              <w:jc w:val="center"/>
              <w:rPr>
                <w:rFonts w:cs="Times New Roman"/>
                <w:szCs w:val="24"/>
              </w:rPr>
            </w:pPr>
            <w:r w:rsidRPr="00A3477B">
              <w:rPr>
                <w:rFonts w:cs="Times New Roman"/>
                <w:szCs w:val="24"/>
              </w:rPr>
              <w:t>Body x váha</w:t>
            </w:r>
          </w:p>
        </w:tc>
        <w:tc>
          <w:tcPr>
            <w:tcW w:w="1100" w:type="dxa"/>
            <w:vMerge/>
            <w:tcBorders>
              <w:top w:val="single" w:sz="12" w:space="0" w:color="auto"/>
              <w:left w:val="single" w:sz="8" w:space="0" w:color="auto"/>
              <w:bottom w:val="nil"/>
              <w:right w:val="single" w:sz="8" w:space="0" w:color="auto"/>
            </w:tcBorders>
            <w:vAlign w:val="center"/>
          </w:tcPr>
          <w:p w:rsidR="0049168B" w:rsidRPr="00A3477B" w:rsidRDefault="0049168B" w:rsidP="0049168B">
            <w:pPr>
              <w:rPr>
                <w:rFonts w:cs="Times New Roman"/>
                <w:b/>
                <w:bCs/>
                <w:szCs w:val="24"/>
              </w:rPr>
            </w:pPr>
          </w:p>
        </w:tc>
        <w:tc>
          <w:tcPr>
            <w:tcW w:w="1060" w:type="dxa"/>
            <w:vMerge/>
            <w:tcBorders>
              <w:top w:val="single" w:sz="12" w:space="0" w:color="auto"/>
              <w:left w:val="nil"/>
              <w:bottom w:val="nil"/>
              <w:right w:val="single" w:sz="12" w:space="0" w:color="auto"/>
            </w:tcBorders>
            <w:vAlign w:val="center"/>
          </w:tcPr>
          <w:p w:rsidR="0049168B" w:rsidRPr="00A3477B" w:rsidRDefault="0049168B" w:rsidP="0049168B">
            <w:pPr>
              <w:rPr>
                <w:rFonts w:cs="Times New Roman"/>
                <w:b/>
                <w:bCs/>
                <w:szCs w:val="24"/>
              </w:rPr>
            </w:pPr>
          </w:p>
        </w:tc>
      </w:tr>
      <w:tr w:rsidR="0049168B" w:rsidRPr="00A3477B" w:rsidTr="0049168B">
        <w:trPr>
          <w:trHeight w:val="255"/>
        </w:trPr>
        <w:tc>
          <w:tcPr>
            <w:tcW w:w="1315" w:type="dxa"/>
            <w:vMerge/>
            <w:tcBorders>
              <w:top w:val="nil"/>
              <w:left w:val="nil"/>
              <w:bottom w:val="single" w:sz="8" w:space="0" w:color="000000"/>
              <w:right w:val="single" w:sz="12" w:space="0" w:color="auto"/>
            </w:tcBorders>
            <w:vAlign w:val="center"/>
          </w:tcPr>
          <w:p w:rsidR="0049168B" w:rsidRPr="00A3477B" w:rsidRDefault="0049168B" w:rsidP="0049168B">
            <w:pPr>
              <w:rPr>
                <w:rFonts w:cs="Times New Roman"/>
                <w:b/>
                <w:bCs/>
                <w:szCs w:val="24"/>
              </w:rPr>
            </w:pPr>
          </w:p>
        </w:tc>
        <w:tc>
          <w:tcPr>
            <w:tcW w:w="1160" w:type="dxa"/>
            <w:vMerge/>
            <w:tcBorders>
              <w:top w:val="single" w:sz="8" w:space="0" w:color="auto"/>
              <w:left w:val="single" w:sz="12" w:space="0" w:color="auto"/>
              <w:bottom w:val="single" w:sz="4" w:space="0" w:color="auto"/>
              <w:right w:val="single" w:sz="4" w:space="0" w:color="auto"/>
            </w:tcBorders>
            <w:vAlign w:val="center"/>
          </w:tcPr>
          <w:p w:rsidR="0049168B" w:rsidRPr="00A3477B" w:rsidRDefault="0049168B" w:rsidP="0049168B">
            <w:pPr>
              <w:rPr>
                <w:rFonts w:cs="Times New Roman"/>
                <w:szCs w:val="24"/>
              </w:rPr>
            </w:pPr>
          </w:p>
        </w:tc>
        <w:tc>
          <w:tcPr>
            <w:tcW w:w="940" w:type="dxa"/>
            <w:vMerge/>
            <w:tcBorders>
              <w:top w:val="single" w:sz="8" w:space="0" w:color="auto"/>
              <w:left w:val="single" w:sz="4" w:space="0" w:color="auto"/>
              <w:bottom w:val="single" w:sz="4" w:space="0" w:color="auto"/>
              <w:right w:val="single" w:sz="4" w:space="0" w:color="auto"/>
            </w:tcBorders>
            <w:vAlign w:val="center"/>
          </w:tcPr>
          <w:p w:rsidR="0049168B" w:rsidRPr="00A3477B" w:rsidRDefault="0049168B" w:rsidP="0049168B">
            <w:pPr>
              <w:rPr>
                <w:rFonts w:cs="Times New Roman"/>
                <w:szCs w:val="24"/>
              </w:rPr>
            </w:pPr>
          </w:p>
        </w:tc>
        <w:tc>
          <w:tcPr>
            <w:tcW w:w="820" w:type="dxa"/>
            <w:vMerge/>
            <w:tcBorders>
              <w:top w:val="single" w:sz="8" w:space="0" w:color="auto"/>
              <w:left w:val="single" w:sz="4" w:space="0" w:color="auto"/>
              <w:bottom w:val="single" w:sz="4" w:space="0" w:color="auto"/>
              <w:right w:val="single" w:sz="8" w:space="0" w:color="auto"/>
            </w:tcBorders>
            <w:vAlign w:val="center"/>
          </w:tcPr>
          <w:p w:rsidR="0049168B" w:rsidRPr="00A3477B" w:rsidRDefault="0049168B" w:rsidP="0049168B">
            <w:pPr>
              <w:rPr>
                <w:rFonts w:cs="Times New Roman"/>
                <w:szCs w:val="24"/>
              </w:rPr>
            </w:pPr>
          </w:p>
        </w:tc>
        <w:tc>
          <w:tcPr>
            <w:tcW w:w="1180" w:type="dxa"/>
            <w:vMerge/>
            <w:tcBorders>
              <w:top w:val="single" w:sz="8" w:space="0" w:color="auto"/>
              <w:left w:val="single" w:sz="12" w:space="0" w:color="auto"/>
              <w:bottom w:val="single" w:sz="4" w:space="0" w:color="auto"/>
              <w:right w:val="single" w:sz="4" w:space="0" w:color="auto"/>
            </w:tcBorders>
            <w:vAlign w:val="center"/>
          </w:tcPr>
          <w:p w:rsidR="0049168B" w:rsidRPr="00A3477B" w:rsidRDefault="0049168B" w:rsidP="0049168B">
            <w:pPr>
              <w:rPr>
                <w:rFonts w:cs="Times New Roman"/>
                <w:szCs w:val="24"/>
              </w:rPr>
            </w:pPr>
          </w:p>
        </w:tc>
        <w:tc>
          <w:tcPr>
            <w:tcW w:w="880" w:type="dxa"/>
            <w:vMerge/>
            <w:tcBorders>
              <w:top w:val="single" w:sz="8" w:space="0" w:color="auto"/>
              <w:left w:val="single" w:sz="4" w:space="0" w:color="auto"/>
              <w:bottom w:val="single" w:sz="4" w:space="0" w:color="auto"/>
              <w:right w:val="single" w:sz="4" w:space="0" w:color="auto"/>
            </w:tcBorders>
            <w:vAlign w:val="center"/>
          </w:tcPr>
          <w:p w:rsidR="0049168B" w:rsidRPr="00A3477B" w:rsidRDefault="0049168B" w:rsidP="0049168B">
            <w:pPr>
              <w:rPr>
                <w:rFonts w:cs="Times New Roman"/>
                <w:szCs w:val="24"/>
              </w:rPr>
            </w:pPr>
          </w:p>
        </w:tc>
        <w:tc>
          <w:tcPr>
            <w:tcW w:w="880" w:type="dxa"/>
            <w:vMerge/>
            <w:tcBorders>
              <w:top w:val="single" w:sz="8" w:space="0" w:color="auto"/>
              <w:left w:val="single" w:sz="4" w:space="0" w:color="auto"/>
              <w:bottom w:val="single" w:sz="4" w:space="0" w:color="auto"/>
              <w:right w:val="single" w:sz="8" w:space="0" w:color="auto"/>
            </w:tcBorders>
            <w:vAlign w:val="center"/>
          </w:tcPr>
          <w:p w:rsidR="0049168B" w:rsidRPr="00A3477B" w:rsidRDefault="0049168B" w:rsidP="0049168B">
            <w:pPr>
              <w:rPr>
                <w:rFonts w:cs="Times New Roman"/>
                <w:szCs w:val="24"/>
              </w:rPr>
            </w:pPr>
          </w:p>
        </w:tc>
        <w:tc>
          <w:tcPr>
            <w:tcW w:w="1100" w:type="dxa"/>
            <w:vMerge/>
            <w:tcBorders>
              <w:top w:val="single" w:sz="12" w:space="0" w:color="auto"/>
              <w:left w:val="single" w:sz="8" w:space="0" w:color="auto"/>
              <w:bottom w:val="nil"/>
              <w:right w:val="single" w:sz="8" w:space="0" w:color="auto"/>
            </w:tcBorders>
            <w:vAlign w:val="center"/>
          </w:tcPr>
          <w:p w:rsidR="0049168B" w:rsidRPr="00A3477B" w:rsidRDefault="0049168B" w:rsidP="0049168B">
            <w:pPr>
              <w:rPr>
                <w:rFonts w:cs="Times New Roman"/>
                <w:b/>
                <w:bCs/>
                <w:szCs w:val="24"/>
              </w:rPr>
            </w:pPr>
          </w:p>
        </w:tc>
        <w:tc>
          <w:tcPr>
            <w:tcW w:w="1060" w:type="dxa"/>
            <w:vMerge/>
            <w:tcBorders>
              <w:top w:val="single" w:sz="12" w:space="0" w:color="auto"/>
              <w:left w:val="nil"/>
              <w:bottom w:val="nil"/>
              <w:right w:val="single" w:sz="12" w:space="0" w:color="auto"/>
            </w:tcBorders>
            <w:vAlign w:val="center"/>
          </w:tcPr>
          <w:p w:rsidR="0049168B" w:rsidRPr="00A3477B" w:rsidRDefault="0049168B" w:rsidP="0049168B">
            <w:pPr>
              <w:rPr>
                <w:rFonts w:cs="Times New Roman"/>
                <w:b/>
                <w:bCs/>
                <w:szCs w:val="24"/>
              </w:rPr>
            </w:pPr>
          </w:p>
        </w:tc>
      </w:tr>
      <w:tr w:rsidR="0049168B" w:rsidRPr="00A3477B" w:rsidTr="0049168B">
        <w:trPr>
          <w:trHeight w:val="420"/>
        </w:trPr>
        <w:tc>
          <w:tcPr>
            <w:tcW w:w="1315" w:type="dxa"/>
            <w:vMerge/>
            <w:tcBorders>
              <w:top w:val="nil"/>
              <w:left w:val="nil"/>
              <w:bottom w:val="single" w:sz="8" w:space="0" w:color="000000"/>
              <w:right w:val="single" w:sz="12" w:space="0" w:color="auto"/>
            </w:tcBorders>
            <w:vAlign w:val="center"/>
          </w:tcPr>
          <w:p w:rsidR="0049168B" w:rsidRPr="00A3477B" w:rsidRDefault="0049168B" w:rsidP="0049168B">
            <w:pPr>
              <w:rPr>
                <w:rFonts w:cs="Times New Roman"/>
                <w:b/>
                <w:bCs/>
                <w:szCs w:val="24"/>
              </w:rPr>
            </w:pPr>
          </w:p>
        </w:tc>
        <w:tc>
          <w:tcPr>
            <w:tcW w:w="1160" w:type="dxa"/>
            <w:vMerge/>
            <w:tcBorders>
              <w:top w:val="single" w:sz="8" w:space="0" w:color="auto"/>
              <w:left w:val="single" w:sz="12" w:space="0" w:color="auto"/>
              <w:bottom w:val="single" w:sz="4" w:space="0" w:color="auto"/>
              <w:right w:val="single" w:sz="4" w:space="0" w:color="auto"/>
            </w:tcBorders>
            <w:vAlign w:val="center"/>
          </w:tcPr>
          <w:p w:rsidR="0049168B" w:rsidRPr="00A3477B" w:rsidRDefault="0049168B" w:rsidP="0049168B">
            <w:pPr>
              <w:rPr>
                <w:rFonts w:cs="Times New Roman"/>
                <w:szCs w:val="24"/>
              </w:rPr>
            </w:pPr>
          </w:p>
        </w:tc>
        <w:tc>
          <w:tcPr>
            <w:tcW w:w="940" w:type="dxa"/>
            <w:vMerge/>
            <w:tcBorders>
              <w:top w:val="single" w:sz="8" w:space="0" w:color="auto"/>
              <w:left w:val="single" w:sz="4" w:space="0" w:color="auto"/>
              <w:bottom w:val="single" w:sz="4" w:space="0" w:color="auto"/>
              <w:right w:val="single" w:sz="4" w:space="0" w:color="auto"/>
            </w:tcBorders>
            <w:vAlign w:val="center"/>
          </w:tcPr>
          <w:p w:rsidR="0049168B" w:rsidRPr="00A3477B" w:rsidRDefault="0049168B" w:rsidP="0049168B">
            <w:pPr>
              <w:rPr>
                <w:rFonts w:cs="Times New Roman"/>
                <w:szCs w:val="24"/>
              </w:rPr>
            </w:pPr>
          </w:p>
        </w:tc>
        <w:tc>
          <w:tcPr>
            <w:tcW w:w="820" w:type="dxa"/>
            <w:tcBorders>
              <w:top w:val="nil"/>
              <w:left w:val="nil"/>
              <w:bottom w:val="nil"/>
              <w:right w:val="single" w:sz="8" w:space="0" w:color="auto"/>
            </w:tcBorders>
            <w:noWrap/>
            <w:vAlign w:val="bottom"/>
          </w:tcPr>
          <w:p w:rsidR="0049168B" w:rsidRPr="00A3477B" w:rsidRDefault="0049168B" w:rsidP="0049168B">
            <w:pPr>
              <w:jc w:val="center"/>
              <w:rPr>
                <w:rFonts w:cs="Times New Roman"/>
                <w:szCs w:val="24"/>
              </w:rPr>
            </w:pPr>
            <w:r w:rsidRPr="00A3477B">
              <w:rPr>
                <w:rFonts w:cs="Times New Roman"/>
                <w:szCs w:val="24"/>
              </w:rPr>
              <w:t>50%</w:t>
            </w:r>
          </w:p>
        </w:tc>
        <w:tc>
          <w:tcPr>
            <w:tcW w:w="1180" w:type="dxa"/>
            <w:vMerge/>
            <w:tcBorders>
              <w:top w:val="single" w:sz="8" w:space="0" w:color="auto"/>
              <w:left w:val="single" w:sz="12" w:space="0" w:color="auto"/>
              <w:bottom w:val="single" w:sz="4" w:space="0" w:color="auto"/>
              <w:right w:val="single" w:sz="4" w:space="0" w:color="auto"/>
            </w:tcBorders>
            <w:vAlign w:val="center"/>
          </w:tcPr>
          <w:p w:rsidR="0049168B" w:rsidRPr="00A3477B" w:rsidRDefault="0049168B" w:rsidP="0049168B">
            <w:pPr>
              <w:rPr>
                <w:rFonts w:cs="Times New Roman"/>
                <w:szCs w:val="24"/>
              </w:rPr>
            </w:pPr>
          </w:p>
        </w:tc>
        <w:tc>
          <w:tcPr>
            <w:tcW w:w="880" w:type="dxa"/>
            <w:vMerge/>
            <w:tcBorders>
              <w:top w:val="single" w:sz="8" w:space="0" w:color="auto"/>
              <w:left w:val="single" w:sz="4" w:space="0" w:color="auto"/>
              <w:bottom w:val="single" w:sz="4" w:space="0" w:color="auto"/>
              <w:right w:val="single" w:sz="4" w:space="0" w:color="auto"/>
            </w:tcBorders>
            <w:vAlign w:val="center"/>
          </w:tcPr>
          <w:p w:rsidR="0049168B" w:rsidRPr="00A3477B" w:rsidRDefault="0049168B" w:rsidP="0049168B">
            <w:pPr>
              <w:rPr>
                <w:rFonts w:cs="Times New Roman"/>
                <w:szCs w:val="24"/>
              </w:rPr>
            </w:pPr>
          </w:p>
        </w:tc>
        <w:tc>
          <w:tcPr>
            <w:tcW w:w="880" w:type="dxa"/>
            <w:tcBorders>
              <w:top w:val="nil"/>
              <w:left w:val="nil"/>
              <w:bottom w:val="nil"/>
              <w:right w:val="single" w:sz="8" w:space="0" w:color="auto"/>
            </w:tcBorders>
            <w:noWrap/>
            <w:vAlign w:val="bottom"/>
          </w:tcPr>
          <w:p w:rsidR="0049168B" w:rsidRPr="00A3477B" w:rsidRDefault="0049168B" w:rsidP="0049168B">
            <w:pPr>
              <w:jc w:val="center"/>
              <w:rPr>
                <w:rFonts w:cs="Times New Roman"/>
                <w:szCs w:val="24"/>
              </w:rPr>
            </w:pPr>
            <w:r w:rsidRPr="00A3477B">
              <w:rPr>
                <w:rFonts w:cs="Times New Roman"/>
                <w:szCs w:val="24"/>
              </w:rPr>
              <w:t>50%</w:t>
            </w:r>
          </w:p>
        </w:tc>
        <w:tc>
          <w:tcPr>
            <w:tcW w:w="1100" w:type="dxa"/>
            <w:vMerge/>
            <w:tcBorders>
              <w:top w:val="single" w:sz="12" w:space="0" w:color="auto"/>
              <w:left w:val="single" w:sz="8" w:space="0" w:color="auto"/>
              <w:bottom w:val="nil"/>
              <w:right w:val="single" w:sz="8" w:space="0" w:color="auto"/>
            </w:tcBorders>
            <w:vAlign w:val="center"/>
          </w:tcPr>
          <w:p w:rsidR="0049168B" w:rsidRPr="00A3477B" w:rsidRDefault="0049168B" w:rsidP="0049168B">
            <w:pPr>
              <w:rPr>
                <w:rFonts w:cs="Times New Roman"/>
                <w:b/>
                <w:bCs/>
                <w:szCs w:val="24"/>
              </w:rPr>
            </w:pPr>
          </w:p>
        </w:tc>
        <w:tc>
          <w:tcPr>
            <w:tcW w:w="1060" w:type="dxa"/>
            <w:vMerge/>
            <w:tcBorders>
              <w:top w:val="single" w:sz="12" w:space="0" w:color="auto"/>
              <w:left w:val="nil"/>
              <w:bottom w:val="nil"/>
              <w:right w:val="single" w:sz="12" w:space="0" w:color="auto"/>
            </w:tcBorders>
            <w:vAlign w:val="center"/>
          </w:tcPr>
          <w:p w:rsidR="0049168B" w:rsidRPr="00A3477B" w:rsidRDefault="0049168B" w:rsidP="0049168B">
            <w:pPr>
              <w:rPr>
                <w:rFonts w:cs="Times New Roman"/>
                <w:b/>
                <w:bCs/>
                <w:szCs w:val="24"/>
              </w:rPr>
            </w:pPr>
          </w:p>
        </w:tc>
      </w:tr>
      <w:tr w:rsidR="0049168B" w:rsidRPr="00A3477B" w:rsidTr="0049168B">
        <w:trPr>
          <w:trHeight w:val="600"/>
        </w:trPr>
        <w:tc>
          <w:tcPr>
            <w:tcW w:w="1315" w:type="dxa"/>
            <w:tcBorders>
              <w:top w:val="nil"/>
              <w:left w:val="single" w:sz="8" w:space="0" w:color="auto"/>
              <w:bottom w:val="single" w:sz="8" w:space="0" w:color="auto"/>
              <w:right w:val="single" w:sz="8" w:space="0" w:color="auto"/>
            </w:tcBorders>
            <w:vAlign w:val="center"/>
          </w:tcPr>
          <w:p w:rsidR="0049168B" w:rsidRPr="00A3477B" w:rsidRDefault="0049168B" w:rsidP="0049168B">
            <w:pPr>
              <w:jc w:val="center"/>
              <w:rPr>
                <w:rFonts w:cs="Times New Roman"/>
                <w:b/>
                <w:bCs/>
                <w:sz w:val="22"/>
                <w:szCs w:val="22"/>
              </w:rPr>
            </w:pPr>
            <w:r w:rsidRPr="00A3477B">
              <w:rPr>
                <w:rFonts w:cs="Times New Roman"/>
                <w:b/>
                <w:bCs/>
                <w:sz w:val="22"/>
                <w:szCs w:val="22"/>
              </w:rPr>
              <w:t>A</w:t>
            </w:r>
          </w:p>
        </w:tc>
        <w:tc>
          <w:tcPr>
            <w:tcW w:w="1160" w:type="dxa"/>
            <w:tcBorders>
              <w:top w:val="single" w:sz="8" w:space="0" w:color="auto"/>
              <w:left w:val="nil"/>
              <w:bottom w:val="single" w:sz="8" w:space="0" w:color="auto"/>
              <w:right w:val="single" w:sz="8" w:space="0" w:color="auto"/>
            </w:tcBorders>
            <w:noWrap/>
            <w:vAlign w:val="center"/>
          </w:tcPr>
          <w:p w:rsidR="0049168B" w:rsidRPr="00A3477B" w:rsidRDefault="0049168B" w:rsidP="0049168B">
            <w:pPr>
              <w:jc w:val="center"/>
              <w:rPr>
                <w:rFonts w:cs="Times New Roman"/>
                <w:szCs w:val="24"/>
              </w:rPr>
            </w:pPr>
            <w:r w:rsidRPr="00A3477B">
              <w:rPr>
                <w:rFonts w:cs="Times New Roman"/>
                <w:szCs w:val="24"/>
              </w:rPr>
              <w:t>31</w:t>
            </w:r>
          </w:p>
        </w:tc>
        <w:tc>
          <w:tcPr>
            <w:tcW w:w="940" w:type="dxa"/>
            <w:tcBorders>
              <w:top w:val="single" w:sz="8" w:space="0" w:color="auto"/>
              <w:left w:val="nil"/>
              <w:bottom w:val="single" w:sz="8" w:space="0" w:color="auto"/>
              <w:right w:val="single" w:sz="8" w:space="0" w:color="auto"/>
            </w:tcBorders>
            <w:shd w:val="clear" w:color="auto" w:fill="FFCC99"/>
            <w:noWrap/>
            <w:vAlign w:val="center"/>
          </w:tcPr>
          <w:p w:rsidR="0049168B" w:rsidRPr="00A3477B" w:rsidRDefault="0049168B" w:rsidP="0049168B">
            <w:pPr>
              <w:jc w:val="center"/>
              <w:rPr>
                <w:rFonts w:cs="Times New Roman"/>
                <w:szCs w:val="24"/>
              </w:rPr>
            </w:pPr>
            <w:r w:rsidRPr="00A3477B">
              <w:rPr>
                <w:rFonts w:cs="Times New Roman"/>
                <w:szCs w:val="24"/>
              </w:rPr>
              <w:t>90,32</w:t>
            </w:r>
          </w:p>
        </w:tc>
        <w:tc>
          <w:tcPr>
            <w:tcW w:w="820" w:type="dxa"/>
            <w:tcBorders>
              <w:top w:val="single" w:sz="8" w:space="0" w:color="auto"/>
              <w:left w:val="nil"/>
              <w:bottom w:val="single" w:sz="8" w:space="0" w:color="auto"/>
              <w:right w:val="single" w:sz="8" w:space="0" w:color="auto"/>
            </w:tcBorders>
            <w:shd w:val="clear" w:color="auto" w:fill="CCFFCC"/>
            <w:noWrap/>
            <w:vAlign w:val="center"/>
          </w:tcPr>
          <w:p w:rsidR="0049168B" w:rsidRPr="00A3477B" w:rsidRDefault="0049168B" w:rsidP="0049168B">
            <w:pPr>
              <w:jc w:val="center"/>
              <w:rPr>
                <w:rFonts w:cs="Times New Roman"/>
                <w:szCs w:val="24"/>
              </w:rPr>
            </w:pPr>
            <w:r w:rsidRPr="00A3477B">
              <w:rPr>
                <w:rFonts w:cs="Times New Roman"/>
                <w:szCs w:val="24"/>
              </w:rPr>
              <w:t>45,16</w:t>
            </w:r>
          </w:p>
        </w:tc>
        <w:tc>
          <w:tcPr>
            <w:tcW w:w="1180" w:type="dxa"/>
            <w:tcBorders>
              <w:top w:val="single" w:sz="8" w:space="0" w:color="auto"/>
              <w:left w:val="nil"/>
              <w:bottom w:val="single" w:sz="8" w:space="0" w:color="auto"/>
              <w:right w:val="single" w:sz="8" w:space="0" w:color="auto"/>
            </w:tcBorders>
            <w:vAlign w:val="center"/>
          </w:tcPr>
          <w:p w:rsidR="0049168B" w:rsidRPr="00A3477B" w:rsidRDefault="0049168B" w:rsidP="0049168B">
            <w:pPr>
              <w:jc w:val="center"/>
              <w:rPr>
                <w:rFonts w:cs="Times New Roman"/>
                <w:szCs w:val="24"/>
              </w:rPr>
            </w:pPr>
            <w:r w:rsidRPr="00A3477B">
              <w:rPr>
                <w:rFonts w:cs="Times New Roman"/>
                <w:szCs w:val="24"/>
              </w:rPr>
              <w:t>70,00</w:t>
            </w:r>
          </w:p>
        </w:tc>
        <w:tc>
          <w:tcPr>
            <w:tcW w:w="880" w:type="dxa"/>
            <w:tcBorders>
              <w:top w:val="single" w:sz="8" w:space="0" w:color="auto"/>
              <w:left w:val="nil"/>
              <w:bottom w:val="nil"/>
              <w:right w:val="single" w:sz="8" w:space="0" w:color="auto"/>
            </w:tcBorders>
            <w:shd w:val="clear" w:color="auto" w:fill="CCFFFF"/>
            <w:noWrap/>
            <w:vAlign w:val="center"/>
          </w:tcPr>
          <w:p w:rsidR="0049168B" w:rsidRPr="00A3477B" w:rsidRDefault="0049168B" w:rsidP="0049168B">
            <w:pPr>
              <w:jc w:val="right"/>
              <w:rPr>
                <w:rFonts w:cs="Times New Roman"/>
                <w:szCs w:val="24"/>
              </w:rPr>
            </w:pPr>
            <w:r w:rsidRPr="00A3477B">
              <w:rPr>
                <w:rFonts w:cs="Times New Roman"/>
                <w:szCs w:val="24"/>
              </w:rPr>
              <w:t>72,92</w:t>
            </w:r>
          </w:p>
        </w:tc>
        <w:tc>
          <w:tcPr>
            <w:tcW w:w="880" w:type="dxa"/>
            <w:tcBorders>
              <w:top w:val="single" w:sz="8" w:space="0" w:color="auto"/>
              <w:left w:val="nil"/>
              <w:bottom w:val="single" w:sz="8" w:space="0" w:color="auto"/>
              <w:right w:val="single" w:sz="8" w:space="0" w:color="auto"/>
            </w:tcBorders>
            <w:shd w:val="clear" w:color="auto" w:fill="CCFFCC"/>
            <w:noWrap/>
            <w:vAlign w:val="center"/>
          </w:tcPr>
          <w:p w:rsidR="0049168B" w:rsidRPr="00A3477B" w:rsidRDefault="0049168B" w:rsidP="0049168B">
            <w:pPr>
              <w:jc w:val="center"/>
              <w:rPr>
                <w:rFonts w:cs="Times New Roman"/>
                <w:szCs w:val="24"/>
              </w:rPr>
            </w:pPr>
            <w:r w:rsidRPr="00A3477B">
              <w:rPr>
                <w:rFonts w:cs="Times New Roman"/>
                <w:szCs w:val="24"/>
              </w:rPr>
              <w:t>36,46</w:t>
            </w:r>
          </w:p>
        </w:tc>
        <w:tc>
          <w:tcPr>
            <w:tcW w:w="1100" w:type="dxa"/>
            <w:tcBorders>
              <w:top w:val="single" w:sz="8" w:space="0" w:color="auto"/>
              <w:left w:val="nil"/>
              <w:bottom w:val="single" w:sz="8" w:space="0" w:color="auto"/>
              <w:right w:val="single" w:sz="8" w:space="0" w:color="auto"/>
            </w:tcBorders>
            <w:shd w:val="clear" w:color="auto" w:fill="CCFFFF"/>
            <w:noWrap/>
            <w:vAlign w:val="center"/>
          </w:tcPr>
          <w:p w:rsidR="0049168B" w:rsidRPr="00A3477B" w:rsidRDefault="0049168B" w:rsidP="0049168B">
            <w:pPr>
              <w:jc w:val="center"/>
              <w:rPr>
                <w:rFonts w:cs="Times New Roman"/>
                <w:szCs w:val="24"/>
              </w:rPr>
            </w:pPr>
            <w:r w:rsidRPr="00A3477B">
              <w:rPr>
                <w:rFonts w:cs="Times New Roman"/>
                <w:szCs w:val="24"/>
              </w:rPr>
              <w:t>81,62</w:t>
            </w:r>
          </w:p>
        </w:tc>
        <w:tc>
          <w:tcPr>
            <w:tcW w:w="1060" w:type="dxa"/>
            <w:tcBorders>
              <w:top w:val="single" w:sz="8" w:space="0" w:color="auto"/>
              <w:left w:val="nil"/>
              <w:bottom w:val="single" w:sz="8" w:space="0" w:color="auto"/>
              <w:right w:val="single" w:sz="12" w:space="0" w:color="auto"/>
            </w:tcBorders>
            <w:shd w:val="clear" w:color="auto" w:fill="FF99CC"/>
            <w:noWrap/>
            <w:vAlign w:val="center"/>
          </w:tcPr>
          <w:p w:rsidR="0049168B" w:rsidRPr="00A3477B" w:rsidRDefault="0049168B" w:rsidP="0049168B">
            <w:pPr>
              <w:jc w:val="center"/>
              <w:rPr>
                <w:rFonts w:cs="Times New Roman"/>
                <w:b/>
                <w:bCs/>
                <w:sz w:val="28"/>
                <w:szCs w:val="28"/>
              </w:rPr>
            </w:pPr>
            <w:r w:rsidRPr="00A3477B">
              <w:rPr>
                <w:rFonts w:cs="Times New Roman"/>
                <w:b/>
                <w:bCs/>
                <w:sz w:val="28"/>
                <w:szCs w:val="28"/>
              </w:rPr>
              <w:t>3</w:t>
            </w:r>
          </w:p>
        </w:tc>
      </w:tr>
      <w:tr w:rsidR="0049168B" w:rsidRPr="00A3477B" w:rsidTr="0049168B">
        <w:trPr>
          <w:trHeight w:val="600"/>
        </w:trPr>
        <w:tc>
          <w:tcPr>
            <w:tcW w:w="1315" w:type="dxa"/>
            <w:tcBorders>
              <w:top w:val="nil"/>
              <w:left w:val="single" w:sz="8" w:space="0" w:color="auto"/>
              <w:bottom w:val="single" w:sz="8" w:space="0" w:color="auto"/>
              <w:right w:val="single" w:sz="8" w:space="0" w:color="auto"/>
            </w:tcBorders>
            <w:vAlign w:val="center"/>
          </w:tcPr>
          <w:p w:rsidR="0049168B" w:rsidRPr="00A3477B" w:rsidRDefault="0049168B" w:rsidP="0049168B">
            <w:pPr>
              <w:jc w:val="center"/>
              <w:rPr>
                <w:rFonts w:cs="Times New Roman"/>
                <w:b/>
                <w:bCs/>
                <w:sz w:val="22"/>
                <w:szCs w:val="22"/>
              </w:rPr>
            </w:pPr>
            <w:r w:rsidRPr="00A3477B">
              <w:rPr>
                <w:rFonts w:cs="Times New Roman"/>
                <w:b/>
                <w:bCs/>
                <w:sz w:val="22"/>
                <w:szCs w:val="22"/>
              </w:rPr>
              <w:t>B</w:t>
            </w:r>
          </w:p>
        </w:tc>
        <w:tc>
          <w:tcPr>
            <w:tcW w:w="1160" w:type="dxa"/>
            <w:tcBorders>
              <w:top w:val="nil"/>
              <w:left w:val="nil"/>
              <w:bottom w:val="single" w:sz="8" w:space="0" w:color="auto"/>
              <w:right w:val="single" w:sz="8" w:space="0" w:color="auto"/>
            </w:tcBorders>
            <w:noWrap/>
            <w:vAlign w:val="center"/>
          </w:tcPr>
          <w:p w:rsidR="0049168B" w:rsidRPr="00A3477B" w:rsidRDefault="0049168B" w:rsidP="0049168B">
            <w:pPr>
              <w:jc w:val="center"/>
              <w:rPr>
                <w:rFonts w:cs="Times New Roman"/>
                <w:szCs w:val="24"/>
              </w:rPr>
            </w:pPr>
            <w:r w:rsidRPr="00A3477B">
              <w:rPr>
                <w:rFonts w:cs="Times New Roman"/>
                <w:szCs w:val="24"/>
              </w:rPr>
              <w:t>29</w:t>
            </w:r>
          </w:p>
        </w:tc>
        <w:tc>
          <w:tcPr>
            <w:tcW w:w="940" w:type="dxa"/>
            <w:tcBorders>
              <w:top w:val="nil"/>
              <w:left w:val="nil"/>
              <w:bottom w:val="single" w:sz="8" w:space="0" w:color="auto"/>
              <w:right w:val="single" w:sz="8" w:space="0" w:color="auto"/>
            </w:tcBorders>
            <w:shd w:val="clear" w:color="auto" w:fill="FFCC99"/>
            <w:noWrap/>
            <w:vAlign w:val="center"/>
          </w:tcPr>
          <w:p w:rsidR="0049168B" w:rsidRPr="00A3477B" w:rsidRDefault="0049168B" w:rsidP="0049168B">
            <w:pPr>
              <w:jc w:val="center"/>
              <w:rPr>
                <w:rFonts w:cs="Times New Roman"/>
                <w:szCs w:val="24"/>
              </w:rPr>
            </w:pPr>
            <w:r w:rsidRPr="00A3477B">
              <w:rPr>
                <w:rFonts w:cs="Times New Roman"/>
                <w:szCs w:val="24"/>
              </w:rPr>
              <w:t>96,55</w:t>
            </w:r>
          </w:p>
        </w:tc>
        <w:tc>
          <w:tcPr>
            <w:tcW w:w="820" w:type="dxa"/>
            <w:tcBorders>
              <w:top w:val="nil"/>
              <w:left w:val="nil"/>
              <w:bottom w:val="single" w:sz="8" w:space="0" w:color="auto"/>
              <w:right w:val="single" w:sz="8" w:space="0" w:color="auto"/>
            </w:tcBorders>
            <w:shd w:val="clear" w:color="auto" w:fill="CCFFCC"/>
            <w:noWrap/>
            <w:vAlign w:val="center"/>
          </w:tcPr>
          <w:p w:rsidR="0049168B" w:rsidRPr="00A3477B" w:rsidRDefault="0049168B" w:rsidP="0049168B">
            <w:pPr>
              <w:jc w:val="center"/>
              <w:rPr>
                <w:rFonts w:cs="Times New Roman"/>
                <w:szCs w:val="24"/>
              </w:rPr>
            </w:pPr>
            <w:r w:rsidRPr="00A3477B">
              <w:rPr>
                <w:rFonts w:cs="Times New Roman"/>
                <w:szCs w:val="24"/>
              </w:rPr>
              <w:t>48,27</w:t>
            </w:r>
          </w:p>
        </w:tc>
        <w:tc>
          <w:tcPr>
            <w:tcW w:w="1180" w:type="dxa"/>
            <w:tcBorders>
              <w:top w:val="nil"/>
              <w:left w:val="nil"/>
              <w:bottom w:val="single" w:sz="8" w:space="0" w:color="auto"/>
              <w:right w:val="single" w:sz="8" w:space="0" w:color="auto"/>
            </w:tcBorders>
            <w:vAlign w:val="center"/>
          </w:tcPr>
          <w:p w:rsidR="0049168B" w:rsidRPr="00A3477B" w:rsidRDefault="0049168B" w:rsidP="0049168B">
            <w:pPr>
              <w:jc w:val="center"/>
              <w:rPr>
                <w:rFonts w:cs="Times New Roman"/>
                <w:szCs w:val="24"/>
              </w:rPr>
            </w:pPr>
            <w:r w:rsidRPr="00A3477B">
              <w:rPr>
                <w:rFonts w:cs="Times New Roman"/>
                <w:szCs w:val="24"/>
              </w:rPr>
              <w:t>96,00</w:t>
            </w:r>
          </w:p>
        </w:tc>
        <w:tc>
          <w:tcPr>
            <w:tcW w:w="880" w:type="dxa"/>
            <w:tcBorders>
              <w:top w:val="single" w:sz="8" w:space="0" w:color="auto"/>
              <w:left w:val="nil"/>
              <w:bottom w:val="nil"/>
              <w:right w:val="single" w:sz="8" w:space="0" w:color="auto"/>
            </w:tcBorders>
            <w:shd w:val="clear" w:color="auto" w:fill="CCFFFF"/>
            <w:noWrap/>
            <w:vAlign w:val="center"/>
          </w:tcPr>
          <w:p w:rsidR="0049168B" w:rsidRPr="00A3477B" w:rsidRDefault="0049168B" w:rsidP="0049168B">
            <w:pPr>
              <w:jc w:val="right"/>
              <w:rPr>
                <w:rFonts w:cs="Times New Roman"/>
                <w:szCs w:val="24"/>
              </w:rPr>
            </w:pPr>
            <w:r w:rsidRPr="00A3477B">
              <w:rPr>
                <w:rFonts w:cs="Times New Roman"/>
                <w:szCs w:val="24"/>
              </w:rPr>
              <w:t>100,00</w:t>
            </w:r>
          </w:p>
        </w:tc>
        <w:tc>
          <w:tcPr>
            <w:tcW w:w="880" w:type="dxa"/>
            <w:tcBorders>
              <w:top w:val="nil"/>
              <w:left w:val="nil"/>
              <w:bottom w:val="single" w:sz="8" w:space="0" w:color="auto"/>
              <w:right w:val="single" w:sz="8" w:space="0" w:color="auto"/>
            </w:tcBorders>
            <w:shd w:val="clear" w:color="auto" w:fill="CCFFCC"/>
            <w:noWrap/>
            <w:vAlign w:val="center"/>
          </w:tcPr>
          <w:p w:rsidR="0049168B" w:rsidRPr="00A3477B" w:rsidRDefault="0049168B" w:rsidP="0049168B">
            <w:pPr>
              <w:jc w:val="center"/>
              <w:rPr>
                <w:rFonts w:cs="Times New Roman"/>
                <w:szCs w:val="24"/>
              </w:rPr>
            </w:pPr>
            <w:r w:rsidRPr="00A3477B">
              <w:rPr>
                <w:rFonts w:cs="Times New Roman"/>
                <w:szCs w:val="24"/>
              </w:rPr>
              <w:t>50</w:t>
            </w:r>
          </w:p>
        </w:tc>
        <w:tc>
          <w:tcPr>
            <w:tcW w:w="1100" w:type="dxa"/>
            <w:tcBorders>
              <w:top w:val="nil"/>
              <w:left w:val="nil"/>
              <w:bottom w:val="single" w:sz="8" w:space="0" w:color="auto"/>
              <w:right w:val="single" w:sz="8" w:space="0" w:color="auto"/>
            </w:tcBorders>
            <w:shd w:val="clear" w:color="auto" w:fill="CCFFFF"/>
            <w:noWrap/>
            <w:vAlign w:val="center"/>
          </w:tcPr>
          <w:p w:rsidR="0049168B" w:rsidRPr="00A3477B" w:rsidRDefault="0049168B" w:rsidP="0049168B">
            <w:pPr>
              <w:jc w:val="center"/>
              <w:rPr>
                <w:rFonts w:cs="Times New Roman"/>
                <w:szCs w:val="24"/>
              </w:rPr>
            </w:pPr>
            <w:r w:rsidRPr="00A3477B">
              <w:rPr>
                <w:rFonts w:cs="Times New Roman"/>
                <w:szCs w:val="24"/>
              </w:rPr>
              <w:t>98,27</w:t>
            </w:r>
          </w:p>
        </w:tc>
        <w:tc>
          <w:tcPr>
            <w:tcW w:w="1060" w:type="dxa"/>
            <w:tcBorders>
              <w:top w:val="nil"/>
              <w:left w:val="nil"/>
              <w:bottom w:val="single" w:sz="8" w:space="0" w:color="auto"/>
              <w:right w:val="single" w:sz="12" w:space="0" w:color="auto"/>
            </w:tcBorders>
            <w:shd w:val="clear" w:color="auto" w:fill="FF99CC"/>
            <w:noWrap/>
            <w:vAlign w:val="center"/>
          </w:tcPr>
          <w:p w:rsidR="0049168B" w:rsidRPr="00A3477B" w:rsidRDefault="0049168B" w:rsidP="0049168B">
            <w:pPr>
              <w:jc w:val="center"/>
              <w:rPr>
                <w:rFonts w:cs="Times New Roman"/>
                <w:b/>
                <w:bCs/>
                <w:sz w:val="28"/>
                <w:szCs w:val="28"/>
              </w:rPr>
            </w:pPr>
            <w:r w:rsidRPr="00A3477B">
              <w:rPr>
                <w:rFonts w:cs="Times New Roman"/>
                <w:b/>
                <w:bCs/>
                <w:sz w:val="28"/>
                <w:szCs w:val="28"/>
              </w:rPr>
              <w:t>1</w:t>
            </w:r>
          </w:p>
        </w:tc>
      </w:tr>
      <w:tr w:rsidR="0049168B" w:rsidRPr="00A3477B" w:rsidTr="0049168B">
        <w:trPr>
          <w:trHeight w:val="600"/>
        </w:trPr>
        <w:tc>
          <w:tcPr>
            <w:tcW w:w="1315" w:type="dxa"/>
            <w:tcBorders>
              <w:top w:val="nil"/>
              <w:left w:val="single" w:sz="8" w:space="0" w:color="auto"/>
              <w:bottom w:val="single" w:sz="8" w:space="0" w:color="auto"/>
              <w:right w:val="single" w:sz="8" w:space="0" w:color="auto"/>
            </w:tcBorders>
            <w:vAlign w:val="center"/>
          </w:tcPr>
          <w:p w:rsidR="0049168B" w:rsidRPr="00A3477B" w:rsidRDefault="0049168B" w:rsidP="0049168B">
            <w:pPr>
              <w:jc w:val="center"/>
              <w:rPr>
                <w:rFonts w:cs="Times New Roman"/>
                <w:b/>
                <w:bCs/>
                <w:sz w:val="24"/>
                <w:szCs w:val="24"/>
              </w:rPr>
            </w:pPr>
            <w:r w:rsidRPr="00A3477B">
              <w:rPr>
                <w:rFonts w:cs="Times New Roman"/>
                <w:b/>
                <w:bCs/>
                <w:sz w:val="24"/>
                <w:szCs w:val="24"/>
              </w:rPr>
              <w:t>C</w:t>
            </w:r>
          </w:p>
        </w:tc>
        <w:tc>
          <w:tcPr>
            <w:tcW w:w="1160" w:type="dxa"/>
            <w:tcBorders>
              <w:top w:val="nil"/>
              <w:left w:val="nil"/>
              <w:bottom w:val="single" w:sz="12" w:space="0" w:color="auto"/>
              <w:right w:val="single" w:sz="8" w:space="0" w:color="auto"/>
            </w:tcBorders>
            <w:noWrap/>
            <w:vAlign w:val="center"/>
          </w:tcPr>
          <w:p w:rsidR="0049168B" w:rsidRPr="00A3477B" w:rsidRDefault="0049168B" w:rsidP="0049168B">
            <w:pPr>
              <w:jc w:val="center"/>
              <w:rPr>
                <w:rFonts w:cs="Times New Roman"/>
                <w:szCs w:val="24"/>
              </w:rPr>
            </w:pPr>
            <w:r w:rsidRPr="00A3477B">
              <w:rPr>
                <w:rFonts w:cs="Times New Roman"/>
                <w:szCs w:val="24"/>
              </w:rPr>
              <w:t>28</w:t>
            </w:r>
          </w:p>
        </w:tc>
        <w:tc>
          <w:tcPr>
            <w:tcW w:w="940" w:type="dxa"/>
            <w:tcBorders>
              <w:top w:val="nil"/>
              <w:left w:val="nil"/>
              <w:bottom w:val="single" w:sz="8" w:space="0" w:color="auto"/>
              <w:right w:val="single" w:sz="8" w:space="0" w:color="auto"/>
            </w:tcBorders>
            <w:shd w:val="clear" w:color="auto" w:fill="FFCC99"/>
            <w:noWrap/>
            <w:vAlign w:val="center"/>
          </w:tcPr>
          <w:p w:rsidR="0049168B" w:rsidRPr="00A3477B" w:rsidRDefault="0049168B" w:rsidP="0049168B">
            <w:pPr>
              <w:jc w:val="center"/>
              <w:rPr>
                <w:rFonts w:cs="Times New Roman"/>
                <w:szCs w:val="24"/>
              </w:rPr>
            </w:pPr>
            <w:r w:rsidRPr="00A3477B">
              <w:rPr>
                <w:rFonts w:cs="Times New Roman"/>
                <w:szCs w:val="24"/>
              </w:rPr>
              <w:t>100,00</w:t>
            </w:r>
          </w:p>
        </w:tc>
        <w:tc>
          <w:tcPr>
            <w:tcW w:w="820" w:type="dxa"/>
            <w:tcBorders>
              <w:top w:val="nil"/>
              <w:left w:val="nil"/>
              <w:bottom w:val="single" w:sz="8" w:space="0" w:color="auto"/>
              <w:right w:val="single" w:sz="8" w:space="0" w:color="auto"/>
            </w:tcBorders>
            <w:shd w:val="clear" w:color="auto" w:fill="CCFFCC"/>
            <w:noWrap/>
            <w:vAlign w:val="center"/>
          </w:tcPr>
          <w:p w:rsidR="0049168B" w:rsidRPr="00A3477B" w:rsidRDefault="0049168B" w:rsidP="0049168B">
            <w:pPr>
              <w:jc w:val="center"/>
              <w:rPr>
                <w:rFonts w:cs="Times New Roman"/>
                <w:szCs w:val="24"/>
              </w:rPr>
            </w:pPr>
            <w:r w:rsidRPr="00A3477B">
              <w:rPr>
                <w:rFonts w:cs="Times New Roman"/>
                <w:szCs w:val="24"/>
              </w:rPr>
              <w:t>50,00</w:t>
            </w:r>
          </w:p>
        </w:tc>
        <w:tc>
          <w:tcPr>
            <w:tcW w:w="1180" w:type="dxa"/>
            <w:tcBorders>
              <w:top w:val="nil"/>
              <w:left w:val="nil"/>
              <w:bottom w:val="single" w:sz="8" w:space="0" w:color="auto"/>
              <w:right w:val="single" w:sz="8" w:space="0" w:color="auto"/>
            </w:tcBorders>
            <w:vAlign w:val="center"/>
          </w:tcPr>
          <w:p w:rsidR="0049168B" w:rsidRPr="00A3477B" w:rsidRDefault="0049168B" w:rsidP="0049168B">
            <w:pPr>
              <w:jc w:val="center"/>
              <w:rPr>
                <w:rFonts w:cs="Times New Roman"/>
                <w:szCs w:val="24"/>
              </w:rPr>
            </w:pPr>
            <w:r w:rsidRPr="00A3477B">
              <w:rPr>
                <w:rFonts w:cs="Times New Roman"/>
                <w:szCs w:val="24"/>
              </w:rPr>
              <w:t>90,00</w:t>
            </w:r>
          </w:p>
        </w:tc>
        <w:tc>
          <w:tcPr>
            <w:tcW w:w="880" w:type="dxa"/>
            <w:tcBorders>
              <w:top w:val="single" w:sz="8" w:space="0" w:color="auto"/>
              <w:left w:val="nil"/>
              <w:bottom w:val="single" w:sz="8" w:space="0" w:color="auto"/>
              <w:right w:val="single" w:sz="8" w:space="0" w:color="auto"/>
            </w:tcBorders>
            <w:shd w:val="clear" w:color="auto" w:fill="CCFFFF"/>
            <w:noWrap/>
            <w:vAlign w:val="center"/>
          </w:tcPr>
          <w:p w:rsidR="0049168B" w:rsidRPr="00A3477B" w:rsidRDefault="0049168B" w:rsidP="0049168B">
            <w:pPr>
              <w:jc w:val="right"/>
              <w:rPr>
                <w:rFonts w:cs="Times New Roman"/>
                <w:szCs w:val="24"/>
              </w:rPr>
            </w:pPr>
            <w:r w:rsidRPr="00A3477B">
              <w:rPr>
                <w:rFonts w:cs="Times New Roman"/>
                <w:szCs w:val="24"/>
              </w:rPr>
              <w:t>93,75</w:t>
            </w:r>
          </w:p>
        </w:tc>
        <w:tc>
          <w:tcPr>
            <w:tcW w:w="880" w:type="dxa"/>
            <w:tcBorders>
              <w:top w:val="nil"/>
              <w:left w:val="nil"/>
              <w:bottom w:val="single" w:sz="8" w:space="0" w:color="auto"/>
              <w:right w:val="single" w:sz="8" w:space="0" w:color="auto"/>
            </w:tcBorders>
            <w:shd w:val="clear" w:color="auto" w:fill="CCFFCC"/>
            <w:noWrap/>
            <w:vAlign w:val="center"/>
          </w:tcPr>
          <w:p w:rsidR="0049168B" w:rsidRPr="00A3477B" w:rsidRDefault="0049168B" w:rsidP="0049168B">
            <w:pPr>
              <w:jc w:val="center"/>
              <w:rPr>
                <w:rFonts w:cs="Times New Roman"/>
                <w:szCs w:val="24"/>
              </w:rPr>
            </w:pPr>
            <w:r w:rsidRPr="00A3477B">
              <w:rPr>
                <w:rFonts w:cs="Times New Roman"/>
                <w:szCs w:val="24"/>
              </w:rPr>
              <w:t>46,87</w:t>
            </w:r>
          </w:p>
        </w:tc>
        <w:tc>
          <w:tcPr>
            <w:tcW w:w="1100" w:type="dxa"/>
            <w:tcBorders>
              <w:top w:val="nil"/>
              <w:left w:val="nil"/>
              <w:bottom w:val="single" w:sz="8" w:space="0" w:color="auto"/>
              <w:right w:val="single" w:sz="8" w:space="0" w:color="auto"/>
            </w:tcBorders>
            <w:shd w:val="clear" w:color="auto" w:fill="CCFFFF"/>
            <w:noWrap/>
            <w:vAlign w:val="center"/>
          </w:tcPr>
          <w:p w:rsidR="0049168B" w:rsidRPr="00A3477B" w:rsidRDefault="0049168B" w:rsidP="0049168B">
            <w:pPr>
              <w:jc w:val="center"/>
              <w:rPr>
                <w:rFonts w:cs="Times New Roman"/>
                <w:szCs w:val="24"/>
              </w:rPr>
            </w:pPr>
            <w:r w:rsidRPr="00A3477B">
              <w:rPr>
                <w:rFonts w:cs="Times New Roman"/>
                <w:szCs w:val="24"/>
              </w:rPr>
              <w:t>96,87</w:t>
            </w:r>
          </w:p>
        </w:tc>
        <w:tc>
          <w:tcPr>
            <w:tcW w:w="1060" w:type="dxa"/>
            <w:tcBorders>
              <w:top w:val="nil"/>
              <w:left w:val="nil"/>
              <w:bottom w:val="single" w:sz="8" w:space="0" w:color="auto"/>
              <w:right w:val="single" w:sz="12" w:space="0" w:color="auto"/>
            </w:tcBorders>
            <w:shd w:val="clear" w:color="auto" w:fill="FF99CC"/>
            <w:noWrap/>
            <w:vAlign w:val="center"/>
          </w:tcPr>
          <w:p w:rsidR="0049168B" w:rsidRPr="00A3477B" w:rsidRDefault="0049168B" w:rsidP="0049168B">
            <w:pPr>
              <w:jc w:val="center"/>
              <w:rPr>
                <w:rFonts w:cs="Times New Roman"/>
                <w:b/>
                <w:bCs/>
                <w:sz w:val="28"/>
                <w:szCs w:val="28"/>
              </w:rPr>
            </w:pPr>
            <w:r w:rsidRPr="00A3477B">
              <w:rPr>
                <w:rFonts w:cs="Times New Roman"/>
                <w:b/>
                <w:bCs/>
                <w:sz w:val="28"/>
                <w:szCs w:val="28"/>
              </w:rPr>
              <w:t>2</w:t>
            </w:r>
          </w:p>
        </w:tc>
      </w:tr>
    </w:tbl>
    <w:p w:rsidR="0049168B" w:rsidRPr="00A3477B" w:rsidRDefault="0049168B" w:rsidP="0049168B">
      <w:pPr>
        <w:rPr>
          <w:rFonts w:cs="Times New Roman"/>
          <w:szCs w:val="24"/>
        </w:rPr>
      </w:pPr>
      <w:r w:rsidRPr="00A3477B">
        <w:rPr>
          <w:rFonts w:cs="Times New Roman"/>
          <w:i/>
          <w:szCs w:val="24"/>
        </w:rPr>
        <w:t>Pozn.: Vyplněné ceny v tomto příkladě jsou bez souvislostí a pouze demonstrují způsob hodnocení.</w:t>
      </w:r>
    </w:p>
    <w:p w:rsidR="0049168B" w:rsidRPr="00A3477B" w:rsidRDefault="0049168B" w:rsidP="0049168B">
      <w:pPr>
        <w:spacing w:after="60"/>
        <w:jc w:val="both"/>
      </w:pPr>
    </w:p>
    <w:p w:rsidR="0049168B" w:rsidRPr="00ED1418" w:rsidRDefault="0049168B" w:rsidP="0049168B">
      <w:pPr>
        <w:pStyle w:val="Zkladntext3"/>
        <w:tabs>
          <w:tab w:val="left" w:leader="dot" w:pos="1418"/>
        </w:tabs>
        <w:spacing w:after="240"/>
        <w:ind w:left="1418" w:hanging="1418"/>
        <w:rPr>
          <w:i/>
          <w:sz w:val="20"/>
        </w:rPr>
      </w:pPr>
    </w:p>
    <w:p w:rsidR="0049168B" w:rsidRPr="00ED1418" w:rsidRDefault="0049168B" w:rsidP="0008546B">
      <w:pPr>
        <w:pStyle w:val="Odstavecp"/>
        <w:spacing w:after="60"/>
        <w:ind w:left="0" w:firstLine="0"/>
      </w:pPr>
    </w:p>
    <w:p w:rsidR="00483F5B" w:rsidRPr="00ED1418" w:rsidRDefault="00483F5B" w:rsidP="002777CD">
      <w:pPr>
        <w:pStyle w:val="Nadpis1"/>
        <w:numPr>
          <w:ilvl w:val="0"/>
          <w:numId w:val="37"/>
        </w:numPr>
      </w:pPr>
      <w:bookmarkStart w:id="98" w:name="_Toc367545181"/>
      <w:bookmarkStart w:id="99" w:name="_Toc372344910"/>
      <w:bookmarkStart w:id="100" w:name="_Toc372948287"/>
      <w:bookmarkStart w:id="101" w:name="_Toc374193251"/>
      <w:bookmarkStart w:id="102" w:name="_Toc374330758"/>
      <w:bookmarkStart w:id="103" w:name="_Toc374331660"/>
      <w:bookmarkStart w:id="104" w:name="_Toc375639422"/>
      <w:bookmarkStart w:id="105" w:name="_Toc388320447"/>
      <w:bookmarkStart w:id="106" w:name="_Ref401991717"/>
      <w:bookmarkStart w:id="107" w:name="_Toc523647335"/>
      <w:bookmarkStart w:id="108" w:name="_Toc144718651"/>
      <w:bookmarkStart w:id="109" w:name="_Toc327360115"/>
      <w:bookmarkEnd w:id="73"/>
      <w:bookmarkEnd w:id="74"/>
      <w:r w:rsidRPr="00ED1418">
        <w:t xml:space="preserve">Kvalifikační </w:t>
      </w:r>
      <w:bookmarkEnd w:id="98"/>
      <w:bookmarkEnd w:id="99"/>
      <w:bookmarkEnd w:id="100"/>
      <w:bookmarkEnd w:id="101"/>
      <w:bookmarkEnd w:id="102"/>
      <w:bookmarkEnd w:id="103"/>
      <w:bookmarkEnd w:id="104"/>
      <w:bookmarkEnd w:id="105"/>
      <w:bookmarkEnd w:id="106"/>
      <w:bookmarkEnd w:id="107"/>
      <w:bookmarkEnd w:id="108"/>
      <w:r w:rsidRPr="00ED1418">
        <w:t>předpoklady</w:t>
      </w:r>
      <w:bookmarkEnd w:id="109"/>
    </w:p>
    <w:p w:rsidR="00400023" w:rsidRPr="00297E4B" w:rsidRDefault="00400023" w:rsidP="002777CD">
      <w:pPr>
        <w:pStyle w:val="Nadpis2"/>
        <w:numPr>
          <w:ilvl w:val="1"/>
          <w:numId w:val="37"/>
        </w:numPr>
      </w:pPr>
      <w:bookmarkStart w:id="110" w:name="_Toc327360116"/>
      <w:bookmarkStart w:id="111" w:name="_Toc144718652"/>
      <w:r w:rsidRPr="00297E4B">
        <w:t>Obecná ustanovení o prokazování kvalifikace</w:t>
      </w:r>
      <w:bookmarkEnd w:id="110"/>
    </w:p>
    <w:p w:rsidR="00400023" w:rsidRPr="00297E4B" w:rsidRDefault="00400023" w:rsidP="00400023">
      <w:pPr>
        <w:pStyle w:val="Zkladntext"/>
        <w:spacing w:after="120"/>
        <w:rPr>
          <w:rFonts w:ascii="Tahoma" w:hAnsi="Tahoma"/>
        </w:rPr>
      </w:pPr>
      <w:r w:rsidRPr="00297E4B">
        <w:rPr>
          <w:rFonts w:ascii="Tahoma" w:hAnsi="Tahoma"/>
        </w:rPr>
        <w:t xml:space="preserve">Zadavatel požaduje v souladu s oznámením o zakázce a v souladu s ustanovením § 50 </w:t>
      </w:r>
      <w:r w:rsidRPr="00DE3614">
        <w:t>prokázat</w:t>
      </w:r>
      <w:r>
        <w:t>, že je kvalifik</w:t>
      </w:r>
      <w:r>
        <w:t>o</w:t>
      </w:r>
      <w:r>
        <w:t>vaným pro plnění veřejné zakázky</w:t>
      </w:r>
      <w:r w:rsidRPr="00297E4B">
        <w:rPr>
          <w:rFonts w:ascii="Tahoma" w:hAnsi="Tahoma"/>
        </w:rPr>
        <w:t xml:space="preserve">. </w:t>
      </w:r>
    </w:p>
    <w:p w:rsidR="00400023" w:rsidRDefault="00400023" w:rsidP="00400023">
      <w:pPr>
        <w:pStyle w:val="Zkladntext"/>
        <w:spacing w:after="120"/>
      </w:pPr>
      <w:r w:rsidRPr="009F2B13">
        <w:rPr>
          <w:rFonts w:ascii="Tahoma" w:hAnsi="Tahoma"/>
        </w:rPr>
        <w:t>Všechny doklady požadované k prokázání splnění kvalifikace musejí být součástí nabídky a budou předloženy</w:t>
      </w:r>
      <w:r w:rsidRPr="009F2B13">
        <w:rPr>
          <w:rFonts w:ascii="Tahoma" w:hAnsi="Tahoma"/>
          <w:b/>
        </w:rPr>
        <w:t xml:space="preserve"> </w:t>
      </w:r>
      <w:r w:rsidRPr="009F2B13">
        <w:rPr>
          <w:rFonts w:ascii="Tahoma" w:hAnsi="Tahoma"/>
        </w:rPr>
        <w:t>v kopiích, nestanoví-li Zadavatel v této zadávací dokumentaci jinak. Požádá-li Zadavatel před uzavřením smlouvy předložit originály nebo ověřené kopie dokladů prokazujících splnění kvalifikace, je Uchazeč, se kterým má být uzavřena smlouva, povinen je bez zbytečného odkladu předložit.</w:t>
      </w:r>
    </w:p>
    <w:p w:rsidR="00400023" w:rsidRDefault="00400023" w:rsidP="00400023">
      <w:pPr>
        <w:pStyle w:val="Zkladntext"/>
        <w:spacing w:after="120"/>
        <w:rPr>
          <w:rFonts w:ascii="Tahoma" w:hAnsi="Tahoma"/>
        </w:rPr>
      </w:pPr>
      <w:r w:rsidRPr="00DE3614">
        <w:t>Veškeré doklady prokazující splnění kvalifikace musejí být doloženy v českém jazyce, případně v původním jazyce s připojením jejich úředně ověřeného překladu do českého jazyka. Povinnost připojit k dokladům úředně ověřený překlad do českého jazyka se nevztahuje na doklady ve slovenském jazy</w:t>
      </w:r>
      <w:r>
        <w:t>ce.</w:t>
      </w:r>
    </w:p>
    <w:p w:rsidR="00400023" w:rsidRDefault="00400023" w:rsidP="00400023">
      <w:pPr>
        <w:pStyle w:val="Zkladntext"/>
        <w:spacing w:after="120"/>
        <w:rPr>
          <w:rFonts w:ascii="Tahoma" w:hAnsi="Tahoma"/>
        </w:rPr>
      </w:pPr>
      <w:r w:rsidRPr="00297E4B">
        <w:rPr>
          <w:rFonts w:ascii="Tahoma" w:hAnsi="Tahoma"/>
        </w:rPr>
        <w:t xml:space="preserve">Je-li Zadavatelem </w:t>
      </w:r>
      <w:r>
        <w:rPr>
          <w:rFonts w:ascii="Tahoma" w:hAnsi="Tahoma"/>
        </w:rPr>
        <w:t xml:space="preserve">nebo zákonem </w:t>
      </w:r>
      <w:r w:rsidRPr="00297E4B">
        <w:rPr>
          <w:rFonts w:ascii="Tahoma" w:hAnsi="Tahoma"/>
        </w:rPr>
        <w:t>vyžadováno čestné prohlášení, musí být podepsáno statutárním orgánem d</w:t>
      </w:r>
      <w:r w:rsidRPr="00297E4B">
        <w:rPr>
          <w:rFonts w:ascii="Tahoma" w:hAnsi="Tahoma"/>
        </w:rPr>
        <w:t>o</w:t>
      </w:r>
      <w:r w:rsidRPr="00297E4B">
        <w:rPr>
          <w:rFonts w:ascii="Tahoma" w:hAnsi="Tahoma"/>
        </w:rPr>
        <w:t>davatele (osobou oprávněnou jednat jménem či za dodavatele), v případě podpisu jinou osobou, musí být přil</w:t>
      </w:r>
      <w:r w:rsidRPr="00297E4B">
        <w:rPr>
          <w:rFonts w:ascii="Tahoma" w:hAnsi="Tahoma"/>
        </w:rPr>
        <w:t>o</w:t>
      </w:r>
      <w:r w:rsidRPr="00297E4B">
        <w:rPr>
          <w:rFonts w:ascii="Tahoma" w:hAnsi="Tahoma"/>
        </w:rPr>
        <w:t xml:space="preserve">žen originál nebo úředně ověřená kopie zmocnění této osoby. </w:t>
      </w:r>
    </w:p>
    <w:p w:rsidR="00400023" w:rsidRDefault="00400023" w:rsidP="00400023">
      <w:pPr>
        <w:pStyle w:val="Zkladntext"/>
        <w:spacing w:after="120"/>
      </w:pPr>
      <w:r>
        <w:t>Dodavatel</w:t>
      </w:r>
      <w:r w:rsidRPr="00DE3614">
        <w:t xml:space="preserve"> je oprávněn v souladu s § 127 zákona využít k prokázání splnění kvalifikace výpis ze seznamu kval</w:t>
      </w:r>
      <w:r w:rsidRPr="00DE3614">
        <w:t>i</w:t>
      </w:r>
      <w:r w:rsidRPr="00DE3614">
        <w:lastRenderedPageBreak/>
        <w:t>fikovaných dodavatelů. Tento výpis nahrazuje prokázání splnění základních kva</w:t>
      </w:r>
      <w:r>
        <w:t>lifikačních předpokladů podle § </w:t>
      </w:r>
      <w:r w:rsidRPr="00DE3614">
        <w:t>53 odst. 1 zákona a profesních kvalifikačních předpokladů podle § 54 písm. a) až d) zákona v tom rozsahu, v jakém doklady prokazující splnění těchto profesních kvalifikačních předpokladů pokrývají požadavky Zadavatele na prokázání splnění profesních kvalifikačních předpokladů pro plnění veřejné zakázky</w:t>
      </w:r>
      <w:r>
        <w:t xml:space="preserve">. Zadavatel přijme výpis ze seznamu, pokud k poslednímu dni, ke kterému má být prokázáno splnění kvalifikace, není výpis ze seznamu starší než 3 měsíce. </w:t>
      </w:r>
    </w:p>
    <w:p w:rsidR="00400023" w:rsidRDefault="00400023" w:rsidP="00400023">
      <w:pPr>
        <w:pStyle w:val="Zkladntext"/>
        <w:spacing w:after="120"/>
        <w:rPr>
          <w:rFonts w:ascii="Tahoma" w:hAnsi="Tahoma"/>
        </w:rPr>
      </w:pPr>
      <w:r w:rsidRPr="00DE3614">
        <w:t>Všechny doklady musí být kvalitním způsobem vytištěny tak, aby byly dobře čitelné. Žádný doklad nesmí obs</w:t>
      </w:r>
      <w:r w:rsidRPr="00DE3614">
        <w:t>a</w:t>
      </w:r>
      <w:r w:rsidRPr="00DE3614">
        <w:t>hovat opravy a přepisy, které by Zadavatele mohly uvést v omyl.</w:t>
      </w:r>
    </w:p>
    <w:p w:rsidR="00400023" w:rsidRPr="00297E4B" w:rsidRDefault="00400023" w:rsidP="00400023">
      <w:pPr>
        <w:pStyle w:val="Zkladntext"/>
        <w:spacing w:after="120"/>
        <w:rPr>
          <w:rFonts w:ascii="Tahoma" w:hAnsi="Tahoma"/>
          <w:b/>
        </w:rPr>
      </w:pPr>
      <w:r w:rsidRPr="00297E4B">
        <w:rPr>
          <w:rFonts w:ascii="Tahoma" w:hAnsi="Tahoma"/>
        </w:rPr>
        <w:t>Doklady prokazující splnění základních kvalifikačních předpokladů a výpis z obchodního rejstříku nesmějí být starší 90 kalendářních dnů</w:t>
      </w:r>
      <w:r>
        <w:rPr>
          <w:rFonts w:ascii="Tahoma" w:hAnsi="Tahoma"/>
        </w:rPr>
        <w:t xml:space="preserve"> ke dni podání nabídky</w:t>
      </w:r>
      <w:r w:rsidRPr="00297E4B">
        <w:rPr>
          <w:rFonts w:ascii="Tahoma" w:hAnsi="Tahoma"/>
        </w:rPr>
        <w:t>.</w:t>
      </w:r>
    </w:p>
    <w:p w:rsidR="00400023" w:rsidRDefault="00400023" w:rsidP="00400023">
      <w:pPr>
        <w:pStyle w:val="Zkladntext"/>
        <w:spacing w:after="120"/>
        <w:rPr>
          <w:rFonts w:ascii="Tahoma" w:hAnsi="Tahoma"/>
        </w:rPr>
      </w:pPr>
      <w:r>
        <w:rPr>
          <w:rFonts w:ascii="Tahoma" w:hAnsi="Tahoma"/>
        </w:rPr>
        <w:t>Pokud</w:t>
      </w:r>
      <w:r w:rsidRPr="00297E4B">
        <w:rPr>
          <w:rFonts w:ascii="Tahoma" w:hAnsi="Tahoma"/>
        </w:rPr>
        <w:t xml:space="preserve"> do doby rozhodnutí o výběru nejvhodnější nabídky</w:t>
      </w:r>
      <w:r>
        <w:rPr>
          <w:rFonts w:ascii="Tahoma" w:hAnsi="Tahoma"/>
        </w:rPr>
        <w:t xml:space="preserve"> přestane dodavatel splňovat kvalifikaci, je dodavatel povinen</w:t>
      </w:r>
      <w:r w:rsidRPr="00297E4B">
        <w:rPr>
          <w:rFonts w:ascii="Tahoma" w:hAnsi="Tahoma"/>
        </w:rPr>
        <w:t xml:space="preserve"> nejpozději do 7 </w:t>
      </w:r>
      <w:r>
        <w:rPr>
          <w:rFonts w:ascii="Tahoma" w:hAnsi="Tahoma"/>
        </w:rPr>
        <w:t xml:space="preserve">pracovních </w:t>
      </w:r>
      <w:r w:rsidRPr="00297E4B">
        <w:rPr>
          <w:rFonts w:ascii="Tahoma" w:hAnsi="Tahoma"/>
        </w:rPr>
        <w:t>dnů tuto skutečnost Zadavateli písemně oznámit</w:t>
      </w:r>
      <w:r>
        <w:rPr>
          <w:rFonts w:ascii="Tahoma" w:hAnsi="Tahoma"/>
        </w:rPr>
        <w:t>. Dodavatel je povinen předložit potřebné dokumenty prokazující splnění kvalifikace v plném rozsahu do 10 pracovních dnů od ozn</w:t>
      </w:r>
      <w:r>
        <w:rPr>
          <w:rFonts w:ascii="Tahoma" w:hAnsi="Tahoma"/>
        </w:rPr>
        <w:t>á</w:t>
      </w:r>
      <w:r>
        <w:rPr>
          <w:rFonts w:ascii="Tahoma" w:hAnsi="Tahoma"/>
        </w:rPr>
        <w:t>mení této skutečnosti Zadavateli. Zadavatel může na žádost dodavatele tuto lhůtu prodloužit nebo může zme</w:t>
      </w:r>
      <w:r>
        <w:rPr>
          <w:rFonts w:ascii="Tahoma" w:hAnsi="Tahoma"/>
        </w:rPr>
        <w:t>š</w:t>
      </w:r>
      <w:r>
        <w:rPr>
          <w:rFonts w:ascii="Tahoma" w:hAnsi="Tahoma"/>
        </w:rPr>
        <w:t xml:space="preserve">kání lhůty prominout. </w:t>
      </w:r>
      <w:r w:rsidRPr="00297E4B">
        <w:rPr>
          <w:rFonts w:ascii="Tahoma" w:hAnsi="Tahoma"/>
        </w:rPr>
        <w:t xml:space="preserve"> </w:t>
      </w:r>
    </w:p>
    <w:p w:rsidR="00400023" w:rsidRPr="00297E4B" w:rsidRDefault="00400023" w:rsidP="00400023">
      <w:pPr>
        <w:pStyle w:val="Zkladntext"/>
        <w:spacing w:after="120"/>
        <w:rPr>
          <w:rFonts w:ascii="Tahoma" w:hAnsi="Tahoma"/>
        </w:rPr>
      </w:pPr>
      <w:r w:rsidRPr="00297E4B">
        <w:rPr>
          <w:rFonts w:ascii="Tahoma" w:hAnsi="Tahoma"/>
        </w:rPr>
        <w:t>Dodavatel, který nesplní kvalifikaci v požadovaném rozsahu nebo nesplní povinnost informovat Zadavatele o změn</w:t>
      </w:r>
      <w:r>
        <w:rPr>
          <w:rFonts w:ascii="Tahoma" w:hAnsi="Tahoma"/>
        </w:rPr>
        <w:t>ách v</w:t>
      </w:r>
      <w:r w:rsidRPr="00297E4B">
        <w:rPr>
          <w:rFonts w:ascii="Tahoma" w:hAnsi="Tahoma"/>
        </w:rPr>
        <w:t xml:space="preserve"> kvalifikac</w:t>
      </w:r>
      <w:r>
        <w:rPr>
          <w:rFonts w:ascii="Tahoma" w:hAnsi="Tahoma"/>
        </w:rPr>
        <w:t>i</w:t>
      </w:r>
      <w:r w:rsidRPr="00297E4B">
        <w:rPr>
          <w:rFonts w:ascii="Tahoma" w:hAnsi="Tahoma"/>
        </w:rPr>
        <w:t xml:space="preserve">, bude Zadavatelem vyloučen z účasti v zadávacím řízení dle § 60 ZVZ.  </w:t>
      </w:r>
    </w:p>
    <w:p w:rsidR="00400023" w:rsidRPr="00FC7246" w:rsidRDefault="00400023" w:rsidP="00400023">
      <w:pPr>
        <w:pStyle w:val="Normlnweb"/>
        <w:spacing w:before="0" w:beforeAutospacing="0" w:after="120" w:afterAutospacing="0"/>
        <w:jc w:val="both"/>
        <w:rPr>
          <w:b/>
        </w:rPr>
      </w:pPr>
      <w:r w:rsidRPr="00FC7246">
        <w:rPr>
          <w:b/>
        </w:rPr>
        <w:t>Splněním kvalifikace se rozumí:</w:t>
      </w:r>
    </w:p>
    <w:p w:rsidR="00400023" w:rsidRPr="00297E4B" w:rsidRDefault="00400023" w:rsidP="00635069">
      <w:pPr>
        <w:pStyle w:val="Normlnweb"/>
        <w:numPr>
          <w:ilvl w:val="0"/>
          <w:numId w:val="1"/>
        </w:numPr>
        <w:tabs>
          <w:tab w:val="clear" w:pos="720"/>
          <w:tab w:val="num" w:pos="360"/>
        </w:tabs>
        <w:spacing w:before="0" w:beforeAutospacing="0" w:after="0" w:afterAutospacing="0"/>
        <w:ind w:left="357" w:hanging="357"/>
        <w:jc w:val="both"/>
      </w:pPr>
      <w:r w:rsidRPr="00297E4B">
        <w:t>splnění základních kvalifikačních předpokladů podle § 53 ZVZ a profesních kvalifikačních předpokladů podle § 54 písm. a), b) ZVZ (viz bod 8.2 této ZD),</w:t>
      </w:r>
    </w:p>
    <w:p w:rsidR="00400023" w:rsidRPr="00297E4B" w:rsidRDefault="00400023" w:rsidP="00635069">
      <w:pPr>
        <w:pStyle w:val="Normlnweb"/>
        <w:numPr>
          <w:ilvl w:val="0"/>
          <w:numId w:val="1"/>
        </w:numPr>
        <w:tabs>
          <w:tab w:val="clear" w:pos="720"/>
          <w:tab w:val="num" w:pos="360"/>
        </w:tabs>
        <w:spacing w:before="0" w:beforeAutospacing="0" w:after="0" w:afterAutospacing="0"/>
        <w:ind w:left="357" w:hanging="357"/>
        <w:jc w:val="both"/>
      </w:pPr>
      <w:r>
        <w:t>předložení čestného prohlášení Uchazeče o své ekonomické a finanční způsobilosti splnit veřejnou zakázku,</w:t>
      </w:r>
    </w:p>
    <w:p w:rsidR="00400023" w:rsidRPr="00297E4B" w:rsidRDefault="00400023" w:rsidP="00635069">
      <w:pPr>
        <w:pStyle w:val="Normlnweb"/>
        <w:numPr>
          <w:ilvl w:val="0"/>
          <w:numId w:val="1"/>
        </w:numPr>
        <w:tabs>
          <w:tab w:val="clear" w:pos="720"/>
          <w:tab w:val="num" w:pos="360"/>
        </w:tabs>
        <w:spacing w:before="0" w:beforeAutospacing="0" w:after="0" w:afterAutospacing="0"/>
        <w:ind w:left="357" w:hanging="357"/>
        <w:jc w:val="both"/>
      </w:pPr>
      <w:r>
        <w:t xml:space="preserve">splnění </w:t>
      </w:r>
      <w:r w:rsidRPr="00297E4B">
        <w:t>technických kvalifikačních předpokladů podle § 56 ZVZ (viz bod 8.</w:t>
      </w:r>
      <w:r>
        <w:t>3</w:t>
      </w:r>
      <w:r w:rsidRPr="00297E4B">
        <w:t xml:space="preserve"> této ZD). </w:t>
      </w:r>
    </w:p>
    <w:p w:rsidR="00400023" w:rsidRPr="00297E4B" w:rsidRDefault="00400023" w:rsidP="002777CD">
      <w:pPr>
        <w:pStyle w:val="Nadpis2"/>
        <w:numPr>
          <w:ilvl w:val="1"/>
          <w:numId w:val="37"/>
        </w:numPr>
      </w:pPr>
      <w:bookmarkStart w:id="112" w:name="_Toc327360117"/>
      <w:r w:rsidRPr="00297E4B">
        <w:t>Základní kvalifikační a profesní předpoklady</w:t>
      </w:r>
      <w:bookmarkEnd w:id="112"/>
    </w:p>
    <w:p w:rsidR="00400023" w:rsidRPr="00297E4B" w:rsidRDefault="00400023" w:rsidP="00400023">
      <w:pPr>
        <w:pStyle w:val="Zkladntext"/>
        <w:spacing w:after="120"/>
        <w:rPr>
          <w:rFonts w:ascii="Tahoma" w:hAnsi="Tahoma"/>
        </w:rPr>
      </w:pPr>
      <w:r w:rsidRPr="00297E4B">
        <w:rPr>
          <w:rFonts w:ascii="Tahoma" w:hAnsi="Tahoma"/>
        </w:rPr>
        <w:t xml:space="preserve">Splnění </w:t>
      </w:r>
      <w:r w:rsidRPr="00297E4B">
        <w:rPr>
          <w:rFonts w:ascii="Tahoma" w:hAnsi="Tahoma"/>
          <w:bCs/>
        </w:rPr>
        <w:t>základních kvalifikačních předpokladů</w:t>
      </w:r>
      <w:r w:rsidRPr="00297E4B">
        <w:rPr>
          <w:rFonts w:ascii="Tahoma" w:hAnsi="Tahoma"/>
        </w:rPr>
        <w:t xml:space="preserve"> dle § 53 ZVZ odst. 1 ZVZ prokáže Uchazeč předložením dokladů dle § 53 odst. </w:t>
      </w:r>
      <w:r>
        <w:rPr>
          <w:rFonts w:ascii="Tahoma" w:hAnsi="Tahoma"/>
        </w:rPr>
        <w:t>3</w:t>
      </w:r>
      <w:r w:rsidRPr="00297E4B">
        <w:rPr>
          <w:rFonts w:ascii="Tahoma" w:hAnsi="Tahoma"/>
        </w:rPr>
        <w:t xml:space="preserve"> ZVZ. </w:t>
      </w:r>
    </w:p>
    <w:p w:rsidR="00400023" w:rsidRPr="00297E4B" w:rsidRDefault="00400023" w:rsidP="00400023">
      <w:pPr>
        <w:pStyle w:val="normalodsazene"/>
        <w:spacing w:before="0" w:beforeAutospacing="0" w:after="120" w:afterAutospacing="0"/>
        <w:jc w:val="both"/>
      </w:pPr>
      <w:r w:rsidRPr="00297E4B">
        <w:t xml:space="preserve">Splnění </w:t>
      </w:r>
      <w:r w:rsidRPr="00297E4B">
        <w:rPr>
          <w:bCs/>
        </w:rPr>
        <w:t xml:space="preserve">profesních kvalifikačních předpokladů </w:t>
      </w:r>
      <w:r w:rsidRPr="00297E4B">
        <w:t>dle § 54 písm. a) a b) ZVZ prokáže Uchazeč, který předloží:</w:t>
      </w:r>
    </w:p>
    <w:p w:rsidR="00400023" w:rsidRPr="00297E4B" w:rsidRDefault="00400023" w:rsidP="00635069">
      <w:pPr>
        <w:pStyle w:val="normalodsazene"/>
        <w:numPr>
          <w:ilvl w:val="0"/>
          <w:numId w:val="2"/>
        </w:numPr>
        <w:tabs>
          <w:tab w:val="clear" w:pos="765"/>
        </w:tabs>
        <w:spacing w:before="0" w:beforeAutospacing="0" w:after="120" w:afterAutospacing="0"/>
        <w:ind w:left="720" w:hanging="363"/>
        <w:jc w:val="both"/>
      </w:pPr>
      <w:r w:rsidRPr="00297E4B">
        <w:t xml:space="preserve">výpis z obchodního rejstříku, </w:t>
      </w:r>
      <w:r>
        <w:t>pokud je v něm zapsán, či výpis z jiné obdobné evidence, pokud je v ní zapsán;</w:t>
      </w:r>
    </w:p>
    <w:p w:rsidR="00400023" w:rsidRPr="00297E4B" w:rsidRDefault="00400023" w:rsidP="00635069">
      <w:pPr>
        <w:pStyle w:val="normalodsazene"/>
        <w:numPr>
          <w:ilvl w:val="0"/>
          <w:numId w:val="2"/>
        </w:numPr>
        <w:tabs>
          <w:tab w:val="clear" w:pos="765"/>
        </w:tabs>
        <w:spacing w:before="0" w:beforeAutospacing="0" w:after="120" w:afterAutospacing="0"/>
        <w:ind w:left="720" w:hanging="360"/>
        <w:jc w:val="both"/>
      </w:pPr>
      <w:r w:rsidRPr="00297E4B">
        <w:t>dokladu o oprávnění k podnikání podle zvláštních právních předpisů v rozsahu odpovídajícím předmětu veřejné zakázky, zejména dokladu prokazující příslušné živnostenské oprávnění či licenci.</w:t>
      </w:r>
    </w:p>
    <w:p w:rsidR="00400023" w:rsidRPr="00297E4B" w:rsidRDefault="00400023" w:rsidP="002777CD">
      <w:pPr>
        <w:pStyle w:val="Nadpis2"/>
        <w:numPr>
          <w:ilvl w:val="1"/>
          <w:numId w:val="37"/>
        </w:numPr>
      </w:pPr>
      <w:bookmarkStart w:id="113" w:name="_Toc327360118"/>
      <w:r w:rsidRPr="00297E4B">
        <w:t>Technické kvalifikační předpoklady</w:t>
      </w:r>
      <w:bookmarkEnd w:id="113"/>
    </w:p>
    <w:p w:rsidR="00400023" w:rsidRPr="00297E4B" w:rsidRDefault="00400023" w:rsidP="00400023">
      <w:pPr>
        <w:pStyle w:val="normalodsazene"/>
        <w:spacing w:before="0" w:beforeAutospacing="0" w:after="120" w:afterAutospacing="0"/>
        <w:jc w:val="both"/>
      </w:pPr>
      <w:r w:rsidRPr="00297E4B">
        <w:t>Zadavatel požaduje prokázání splnění níže uvedených technických kvalifikačních předpokladů:</w:t>
      </w:r>
    </w:p>
    <w:p w:rsidR="00400023" w:rsidRPr="00297E4B" w:rsidRDefault="00400023" w:rsidP="002777CD">
      <w:pPr>
        <w:pStyle w:val="Nadpis3"/>
        <w:numPr>
          <w:ilvl w:val="2"/>
          <w:numId w:val="37"/>
        </w:numPr>
      </w:pPr>
      <w:bookmarkStart w:id="114" w:name="_Toc327360119"/>
      <w:r w:rsidRPr="00297E4B">
        <w:t>Požadavek na seznam významných služeb</w:t>
      </w:r>
      <w:bookmarkEnd w:id="114"/>
    </w:p>
    <w:p w:rsidR="00400023" w:rsidRDefault="00400023" w:rsidP="00400023">
      <w:pPr>
        <w:pStyle w:val="normalodsazene"/>
        <w:spacing w:before="0" w:beforeAutospacing="0" w:after="120" w:afterAutospacing="0"/>
        <w:jc w:val="both"/>
      </w:pPr>
      <w:r>
        <w:t>V</w:t>
      </w:r>
      <w:r w:rsidRPr="00297E4B">
        <w:t> soula</w:t>
      </w:r>
      <w:r>
        <w:t xml:space="preserve">du s ustanovením § 56 odst. </w:t>
      </w:r>
      <w:r w:rsidRPr="00297E4B">
        <w:t>2 písm. a) ZVZ</w:t>
      </w:r>
      <w:r>
        <w:t xml:space="preserve"> předloží uchazeč </w:t>
      </w:r>
      <w:r w:rsidRPr="003B4933">
        <w:t>seznam</w:t>
      </w:r>
      <w:r w:rsidRPr="00EF0EA5">
        <w:t xml:space="preserve"> </w:t>
      </w:r>
      <w:r w:rsidRPr="003B4933">
        <w:t>minimálně 3 (tří) vý</w:t>
      </w:r>
      <w:r w:rsidRPr="00EF0EA5">
        <w:t xml:space="preserve">znamných </w:t>
      </w:r>
      <w:r>
        <w:t>zakázek</w:t>
      </w:r>
      <w:r w:rsidRPr="003B4933">
        <w:t xml:space="preserve"> realizovaných uchazečem v </w:t>
      </w:r>
      <w:r w:rsidRPr="00A9371C">
        <w:t xml:space="preserve">posledních </w:t>
      </w:r>
      <w:r w:rsidR="00BD6B17">
        <w:t>3</w:t>
      </w:r>
      <w:r w:rsidR="00BD6B17" w:rsidRPr="00A9371C">
        <w:t xml:space="preserve"> </w:t>
      </w:r>
      <w:r w:rsidR="00A9371C">
        <w:t>(</w:t>
      </w:r>
      <w:r w:rsidR="00BD6B17">
        <w:t>třech</w:t>
      </w:r>
      <w:r w:rsidR="00A9371C">
        <w:t>)</w:t>
      </w:r>
      <w:r w:rsidRPr="00A9371C">
        <w:t xml:space="preserve"> letech.</w:t>
      </w:r>
      <w:r w:rsidRPr="00E13BD8">
        <w:t xml:space="preserve"> Za významnou službu pro účely prokázání sp</w:t>
      </w:r>
      <w:r w:rsidRPr="00E13BD8">
        <w:t>l</w:t>
      </w:r>
      <w:r w:rsidRPr="00E13BD8">
        <w:t>nění této části kvalifikace, budou považovány</w:t>
      </w:r>
      <w:r w:rsidRPr="00297E4B">
        <w:t xml:space="preserve"> </w:t>
      </w:r>
      <w:r w:rsidRPr="00E20978">
        <w:t>služby v oblasti řešení (návrhu a realizace) komunikační i</w:t>
      </w:r>
      <w:r w:rsidRPr="00E20978">
        <w:t>n</w:t>
      </w:r>
      <w:r w:rsidRPr="00E20978">
        <w:t xml:space="preserve">frastruktury pro prostředí velkého počtu transakcí pro minimálně </w:t>
      </w:r>
      <w:r w:rsidR="00A9371C">
        <w:t>90.000</w:t>
      </w:r>
      <w:r w:rsidRPr="00E20978">
        <w:t xml:space="preserve"> současně pracujících uživatelů nebo pro prostředí webu s množstvím více než </w:t>
      </w:r>
      <w:r w:rsidR="00A9371C">
        <w:t>90.000</w:t>
      </w:r>
      <w:r w:rsidRPr="00E20978">
        <w:t xml:space="preserve"> registrovaných uživatelů.</w:t>
      </w:r>
      <w:r>
        <w:t xml:space="preserve"> Hodnota minimálně jedné z požad</w:t>
      </w:r>
      <w:r>
        <w:t>o</w:t>
      </w:r>
      <w:r>
        <w:t>vaný</w:t>
      </w:r>
      <w:r w:rsidR="0050712C">
        <w:t>ch zakázek musí činit minimálně</w:t>
      </w:r>
      <w:r>
        <w:t xml:space="preserve"> </w:t>
      </w:r>
      <w:r w:rsidR="00A9371C">
        <w:t>12</w:t>
      </w:r>
      <w:r w:rsidRPr="00297E4B">
        <w:t xml:space="preserve"> milionů korun bez DPH.</w:t>
      </w:r>
    </w:p>
    <w:p w:rsidR="00400023" w:rsidRPr="00E13BD8" w:rsidRDefault="00400023" w:rsidP="00400023">
      <w:pPr>
        <w:spacing w:after="60"/>
        <w:jc w:val="both"/>
      </w:pPr>
      <w:r w:rsidRPr="00E13BD8">
        <w:t xml:space="preserve">K tomuto seznamu pak uchazeč připojí v souladu s § 56 odst. </w:t>
      </w:r>
      <w:r>
        <w:t>2</w:t>
      </w:r>
      <w:r w:rsidRPr="00E13BD8">
        <w:t xml:space="preserve"> písm. a) bod 1. až 3. zákona </w:t>
      </w:r>
      <w:r>
        <w:t>příslušný počet</w:t>
      </w:r>
      <w:r w:rsidRPr="00E13BD8">
        <w:t xml:space="preserve"> osvědčení o realizaci obdobných </w:t>
      </w:r>
      <w:r>
        <w:t>služeb</w:t>
      </w:r>
      <w:r w:rsidRPr="00E13BD8">
        <w:t xml:space="preserve"> vydané veřejným zadavatelem nebo jinou osobou, </w:t>
      </w:r>
      <w:r>
        <w:t xml:space="preserve">pokud byly služby poskytovány jiné osobě než veřejnému zadavateli, případně smlouvu s jinou osobou a doklad o uskutečnění plnění uchazeče, není-li současně možné osvědčení od této osoby získat z důvodů spočívajících na její straně. </w:t>
      </w:r>
      <w:r w:rsidRPr="00E13BD8">
        <w:t xml:space="preserve">V seznamu významných </w:t>
      </w:r>
      <w:r w:rsidR="007B5623">
        <w:t>dodávek</w:t>
      </w:r>
      <w:r w:rsidRPr="00E13BD8">
        <w:t xml:space="preserve"> a v osvědčeních vydaných veřejným zadavatelem nebo soukromým objednat</w:t>
      </w:r>
      <w:r w:rsidRPr="00E13BD8">
        <w:t>e</w:t>
      </w:r>
      <w:r w:rsidRPr="00E13BD8">
        <w:t>lem, budou uvedeny zejména následující údaje:</w:t>
      </w:r>
    </w:p>
    <w:p w:rsidR="00400023" w:rsidRPr="00E13BD8" w:rsidRDefault="00400023" w:rsidP="00635069">
      <w:pPr>
        <w:numPr>
          <w:ilvl w:val="0"/>
          <w:numId w:val="11"/>
        </w:numPr>
        <w:tabs>
          <w:tab w:val="clear" w:pos="1776"/>
          <w:tab w:val="num" w:pos="1134"/>
        </w:tabs>
        <w:spacing w:after="60"/>
        <w:ind w:left="1134" w:hanging="567"/>
        <w:jc w:val="both"/>
      </w:pPr>
      <w:r w:rsidRPr="00E13BD8">
        <w:t>identifikace objednatele (jméno, adresa, IČO, kontaktní osoba objednatele),</w:t>
      </w:r>
    </w:p>
    <w:p w:rsidR="00400023" w:rsidRPr="00E13BD8" w:rsidRDefault="00400023" w:rsidP="00635069">
      <w:pPr>
        <w:numPr>
          <w:ilvl w:val="0"/>
          <w:numId w:val="13"/>
        </w:numPr>
        <w:tabs>
          <w:tab w:val="clear" w:pos="1776"/>
          <w:tab w:val="num" w:pos="1134"/>
        </w:tabs>
        <w:spacing w:after="60"/>
        <w:ind w:left="1134" w:hanging="567"/>
        <w:jc w:val="both"/>
      </w:pPr>
      <w:r w:rsidRPr="00E13BD8">
        <w:t>kontaktní osoba objednatele, u které je referenci možno ověřit,</w:t>
      </w:r>
    </w:p>
    <w:p w:rsidR="00400023" w:rsidRPr="00E13BD8" w:rsidRDefault="00400023" w:rsidP="00635069">
      <w:pPr>
        <w:numPr>
          <w:ilvl w:val="0"/>
          <w:numId w:val="12"/>
        </w:numPr>
        <w:tabs>
          <w:tab w:val="clear" w:pos="1776"/>
          <w:tab w:val="num" w:pos="1134"/>
        </w:tabs>
        <w:spacing w:after="60"/>
        <w:ind w:left="1134" w:hanging="567"/>
        <w:jc w:val="both"/>
      </w:pPr>
      <w:r w:rsidRPr="00E13BD8">
        <w:t>předmět plnění,</w:t>
      </w:r>
    </w:p>
    <w:p w:rsidR="00400023" w:rsidRPr="00E13BD8" w:rsidRDefault="00400023" w:rsidP="00635069">
      <w:pPr>
        <w:numPr>
          <w:ilvl w:val="0"/>
          <w:numId w:val="14"/>
        </w:numPr>
        <w:tabs>
          <w:tab w:val="clear" w:pos="1776"/>
          <w:tab w:val="num" w:pos="1134"/>
        </w:tabs>
        <w:spacing w:after="60"/>
        <w:ind w:left="1134" w:hanging="567"/>
        <w:jc w:val="both"/>
      </w:pPr>
      <w:r w:rsidRPr="00E13BD8">
        <w:lastRenderedPageBreak/>
        <w:t xml:space="preserve">finanční objem </w:t>
      </w:r>
      <w:r>
        <w:t>služby</w:t>
      </w:r>
      <w:r w:rsidRPr="00E13BD8">
        <w:t>,</w:t>
      </w:r>
    </w:p>
    <w:p w:rsidR="00400023" w:rsidRPr="00E13BD8" w:rsidRDefault="00400023" w:rsidP="00635069">
      <w:pPr>
        <w:numPr>
          <w:ilvl w:val="0"/>
          <w:numId w:val="15"/>
        </w:numPr>
        <w:tabs>
          <w:tab w:val="clear" w:pos="1776"/>
          <w:tab w:val="num" w:pos="1134"/>
        </w:tabs>
        <w:spacing w:after="60"/>
        <w:ind w:left="1134" w:hanging="567"/>
        <w:jc w:val="both"/>
      </w:pPr>
      <w:r w:rsidRPr="00E13BD8">
        <w:t xml:space="preserve">doba realizace </w:t>
      </w:r>
      <w:r>
        <w:t>služby</w:t>
      </w:r>
      <w:r w:rsidRPr="00E13BD8">
        <w:t>,</w:t>
      </w:r>
    </w:p>
    <w:p w:rsidR="00400023" w:rsidRPr="00E13BD8" w:rsidRDefault="00400023" w:rsidP="00635069">
      <w:pPr>
        <w:numPr>
          <w:ilvl w:val="0"/>
          <w:numId w:val="16"/>
        </w:numPr>
        <w:tabs>
          <w:tab w:val="clear" w:pos="1776"/>
          <w:tab w:val="num" w:pos="1134"/>
        </w:tabs>
        <w:spacing w:after="60"/>
        <w:ind w:left="1134" w:hanging="567"/>
        <w:jc w:val="both"/>
      </w:pPr>
      <w:r w:rsidRPr="00E13BD8">
        <w:t>prohlášení o úplnosti a pravdivosti uvedených údajů</w:t>
      </w:r>
      <w:r>
        <w:t>.</w:t>
      </w:r>
    </w:p>
    <w:p w:rsidR="00400023" w:rsidRPr="00297E4B" w:rsidRDefault="00400023" w:rsidP="00400023">
      <w:pPr>
        <w:pStyle w:val="normalodsazene"/>
        <w:spacing w:before="0" w:beforeAutospacing="0" w:after="120" w:afterAutospacing="0"/>
        <w:jc w:val="both"/>
      </w:pPr>
      <w:r w:rsidRPr="00E13BD8">
        <w:t xml:space="preserve">Seznam významných </w:t>
      </w:r>
      <w:r w:rsidR="007B5623">
        <w:t>dodávek</w:t>
      </w:r>
      <w:r w:rsidRPr="00E13BD8">
        <w:t xml:space="preserve"> </w:t>
      </w:r>
      <w:r>
        <w:t>musí být podepsán</w:t>
      </w:r>
      <w:r w:rsidRPr="00E13BD8">
        <w:t xml:space="preserve"> osobou oprávněnou jednat jménem či za </w:t>
      </w:r>
      <w:r>
        <w:rPr>
          <w:bCs/>
        </w:rPr>
        <w:t>uchazeč</w:t>
      </w:r>
      <w:r w:rsidRPr="00E13BD8">
        <w:t>e. Osvědč</w:t>
      </w:r>
      <w:r w:rsidRPr="00E13BD8">
        <w:t>e</w:t>
      </w:r>
      <w:r w:rsidRPr="00E13BD8">
        <w:t>ní (§ 56 odst. 2 písm. a) body 1 a 2 zákona) musí být vydaná a podepsaná veřejným zadavatelem nebo jinou osobou.</w:t>
      </w:r>
    </w:p>
    <w:p w:rsidR="00483F5B" w:rsidRPr="00ED1418" w:rsidRDefault="00483F5B" w:rsidP="002777CD">
      <w:pPr>
        <w:pStyle w:val="Nadpis1"/>
        <w:numPr>
          <w:ilvl w:val="0"/>
          <w:numId w:val="37"/>
        </w:numPr>
      </w:pPr>
      <w:bookmarkStart w:id="115" w:name="_Toc144718673"/>
      <w:bookmarkStart w:id="116" w:name="_Toc327360120"/>
      <w:bookmarkEnd w:id="111"/>
      <w:r w:rsidRPr="00ED1418">
        <w:t>Návrh smlouvy</w:t>
      </w:r>
      <w:bookmarkEnd w:id="115"/>
      <w:r w:rsidRPr="00ED1418">
        <w:t xml:space="preserve"> o dílo</w:t>
      </w:r>
      <w:r w:rsidR="00E92805">
        <w:t xml:space="preserve"> </w:t>
      </w:r>
      <w:r w:rsidR="003439AA">
        <w:t xml:space="preserve">a </w:t>
      </w:r>
      <w:r w:rsidR="00E92805">
        <w:t>příslib vystavení bankovní záruky za dobré pr</w:t>
      </w:r>
      <w:r w:rsidR="00E92805">
        <w:t>o</w:t>
      </w:r>
      <w:r w:rsidR="00E92805">
        <w:t>vedení kontraktu</w:t>
      </w:r>
      <w:bookmarkEnd w:id="116"/>
    </w:p>
    <w:p w:rsidR="00483F5B" w:rsidRPr="00ED1418" w:rsidRDefault="00483F5B" w:rsidP="00AB1374">
      <w:pPr>
        <w:widowControl w:val="0"/>
        <w:jc w:val="both"/>
      </w:pPr>
      <w:r w:rsidRPr="00ED1418">
        <w:t>Zadavatel přikládá v Příloze č. 3 této Zadávací dokumentace dokument pod názvem “Smlouva”, který obsahuje závaznou úpravu smluvních podmínek realizace předmětu veřejné zakázky, včetně obchodních a platebních podmín</w:t>
      </w:r>
      <w:r w:rsidR="00C5530C">
        <w:t>e</w:t>
      </w:r>
      <w:r w:rsidRPr="00ED1418">
        <w:t xml:space="preserve">k. Dodavatel předloží ve své nabídce tento dokument doplněný o vyznačené údaje. </w:t>
      </w:r>
    </w:p>
    <w:p w:rsidR="00483F5B" w:rsidRPr="00ED1418" w:rsidRDefault="00483F5B" w:rsidP="00AB1374">
      <w:pPr>
        <w:widowControl w:val="0"/>
        <w:jc w:val="both"/>
      </w:pPr>
      <w:r w:rsidRPr="00ED1418">
        <w:t xml:space="preserve">Dodavatel nesmí v dokumentu pod názvem „Smlouva“ </w:t>
      </w:r>
      <w:r w:rsidR="00C5530C">
        <w:t xml:space="preserve"> </w:t>
      </w:r>
      <w:r w:rsidRPr="00ED1418">
        <w:t>činit žádné změny s výjimkou doplnění vyznačených údajů. Za návrh smlouvy lze tento dokument pod názvem „Smlouva“ označit až v okamžiku, kdy bude doplněn, podepsán a společně s nabídkou uchazeče doručen zadavateli.</w:t>
      </w:r>
    </w:p>
    <w:p w:rsidR="00483F5B" w:rsidRDefault="00483F5B" w:rsidP="00AB1374">
      <w:pPr>
        <w:widowControl w:val="0"/>
        <w:jc w:val="both"/>
      </w:pPr>
      <w:r w:rsidRPr="00ED1418">
        <w:t xml:space="preserve">Návrh smlouvy musí být ze strany Dodavatele podepsán osobou oprávněnou jednat jménem či za dodavatele. </w:t>
      </w:r>
    </w:p>
    <w:p w:rsidR="00362909" w:rsidRDefault="00362909" w:rsidP="00AB1374">
      <w:pPr>
        <w:widowControl w:val="0"/>
        <w:jc w:val="both"/>
      </w:pPr>
    </w:p>
    <w:p w:rsidR="00D52CF9" w:rsidRDefault="00362909" w:rsidP="00AB1374">
      <w:pPr>
        <w:widowControl w:val="0"/>
        <w:jc w:val="both"/>
      </w:pPr>
      <w:r>
        <w:t>Dále předloží uchazeč z</w:t>
      </w:r>
      <w:r w:rsidRPr="00ED1418">
        <w:t xml:space="preserve">ávazný příslib vystavení bankovní záruky (Letter of Intent) – originál dopisu vystaveného </w:t>
      </w:r>
      <w:r>
        <w:t>b</w:t>
      </w:r>
      <w:r w:rsidRPr="00ED1418">
        <w:t xml:space="preserve">ankou, obsahující sdělení, že banka je připravena za svého  klienta po </w:t>
      </w:r>
      <w:r w:rsidR="002551C5">
        <w:t xml:space="preserve">zahájení plnění </w:t>
      </w:r>
      <w:r w:rsidRPr="00ED1418">
        <w:t>smlouvy vystavit  neo</w:t>
      </w:r>
      <w:r w:rsidRPr="00ED1418">
        <w:t>d</w:t>
      </w:r>
      <w:r w:rsidRPr="00ED1418">
        <w:t>volatelnou, nepřevoditelnou bankovní záruku za dobré  provedení kontraktu vyplatitelné na první výzvu a bez námitek ve výši 500 000,00 Kč (slovy: pětsettisích 00/100 korun českých). Touto bankovní  zárukou bude zaji</w:t>
      </w:r>
      <w:r w:rsidRPr="00ED1418">
        <w:t>š</w:t>
      </w:r>
      <w:r w:rsidRPr="00ED1418">
        <w:t xml:space="preserve">těn závazek Uchazeče/dodavatele řádně splnit podmínky smlouvy. Záruka bude platná </w:t>
      </w:r>
      <w:r w:rsidR="00A838BD">
        <w:t xml:space="preserve"> do </w:t>
      </w:r>
      <w:proofErr w:type="gramStart"/>
      <w:r w:rsidR="00A838BD">
        <w:t>31</w:t>
      </w:r>
      <w:r w:rsidR="00556FA3">
        <w:t>.</w:t>
      </w:r>
      <w:r w:rsidR="00A838BD">
        <w:t>5.2014</w:t>
      </w:r>
      <w:proofErr w:type="gramEnd"/>
      <w:r w:rsidRPr="00ED1418">
        <w:t xml:space="preserve"> </w:t>
      </w:r>
    </w:p>
    <w:p w:rsidR="00362909" w:rsidRPr="00ED1418" w:rsidRDefault="00362909" w:rsidP="00AB1374">
      <w:pPr>
        <w:widowControl w:val="0"/>
        <w:jc w:val="both"/>
      </w:pPr>
    </w:p>
    <w:p w:rsidR="00483F5B" w:rsidRPr="00ED1418" w:rsidRDefault="00483F5B" w:rsidP="00AB1374"/>
    <w:p w:rsidR="00483F5B" w:rsidRPr="00ED1418" w:rsidRDefault="00483F5B" w:rsidP="00C91400">
      <w:pPr>
        <w:pStyle w:val="Nadpis1"/>
        <w:numPr>
          <w:ilvl w:val="0"/>
          <w:numId w:val="0"/>
        </w:numPr>
        <w:ind w:left="432" w:hanging="432"/>
      </w:pPr>
      <w:bookmarkStart w:id="117" w:name="_Toc327360121"/>
      <w:r w:rsidRPr="00ED1418">
        <w:t>10 Požadavek na poskytnutí jistoty</w:t>
      </w:r>
      <w:bookmarkEnd w:id="117"/>
    </w:p>
    <w:p w:rsidR="00483F5B" w:rsidRPr="00ED1418" w:rsidRDefault="00483F5B" w:rsidP="00054B2A"/>
    <w:p w:rsidR="00483F5B" w:rsidRPr="00ED1418" w:rsidRDefault="00483F5B" w:rsidP="00054B2A"/>
    <w:p w:rsidR="00483F5B" w:rsidRPr="00ED1418" w:rsidRDefault="00483F5B" w:rsidP="00054B2A">
      <w:r w:rsidRPr="00ED1418">
        <w:t>Uchazeč přiloží v souladu s § 67 odst. 1 zákona doklad o poskytnutí jistoty</w:t>
      </w:r>
      <w:r w:rsidRPr="00ED1418">
        <w:rPr>
          <w:b/>
          <w:bCs/>
        </w:rPr>
        <w:t xml:space="preserve"> </w:t>
      </w:r>
      <w:r w:rsidRPr="00ED1418">
        <w:t>k zajištění plnění povinností Uchaz</w:t>
      </w:r>
      <w:r w:rsidRPr="00ED1418">
        <w:t>e</w:t>
      </w:r>
      <w:r w:rsidRPr="00ED1418">
        <w:t>če vyplývajících pro něj z účasti v zadávacím řízení</w:t>
      </w:r>
      <w:r w:rsidRPr="00ED1418">
        <w:rPr>
          <w:b/>
          <w:bCs/>
        </w:rPr>
        <w:t>.</w:t>
      </w:r>
      <w:r w:rsidRPr="00ED1418">
        <w:t xml:space="preserve"> Jistotu poskytne Uchazeč ve výši </w:t>
      </w:r>
      <w:r w:rsidR="007B5623">
        <w:t>3</w:t>
      </w:r>
      <w:r w:rsidRPr="00ED1418">
        <w:t xml:space="preserve">50 000 Kč (slovy: </w:t>
      </w:r>
      <w:r w:rsidR="007B5623">
        <w:t xml:space="preserve"> třist</w:t>
      </w:r>
      <w:r w:rsidR="007B5623">
        <w:t>a</w:t>
      </w:r>
      <w:r w:rsidR="007B5623">
        <w:t>padesát</w:t>
      </w:r>
      <w:r w:rsidRPr="00ED1418">
        <w:t xml:space="preserve"> tisíc korun českých).</w:t>
      </w:r>
    </w:p>
    <w:p w:rsidR="00483F5B" w:rsidRPr="00ED1418" w:rsidRDefault="00483F5B" w:rsidP="00AB1374"/>
    <w:p w:rsidR="00483F5B" w:rsidRPr="00ED1418" w:rsidRDefault="00483F5B" w:rsidP="00BB7C88">
      <w:pPr>
        <w:spacing w:after="120"/>
        <w:jc w:val="both"/>
      </w:pPr>
      <w:r w:rsidRPr="00ED1418">
        <w:t>Jistotu poskytne Uchazeč buď formou bankovní záruky, pojištění záruky nebo složením výše uvedené peněžní částky na účet Zadavatele</w:t>
      </w:r>
      <w:r w:rsidRPr="00ED1418">
        <w:rPr>
          <w:b/>
          <w:bCs/>
        </w:rPr>
        <w:t xml:space="preserve">. </w:t>
      </w:r>
    </w:p>
    <w:p w:rsidR="00483F5B" w:rsidRPr="00ED1418" w:rsidRDefault="00483F5B" w:rsidP="00BB7C88">
      <w:pPr>
        <w:spacing w:after="120"/>
        <w:jc w:val="both"/>
      </w:pPr>
      <w:r w:rsidRPr="00ED1418">
        <w:t>Poskytuje-li Uchazeč jistotu formou bankovní záruky, předloží jako součást nabídky originál záruční listiny, z jejíhož obsahu musí být nepochybné, že banka poskytne Zadavateli plnění až do výše zaručené částky bez odkladu a bez námitek po obdržení první výzvy Zadavatele v případech vymezených v § 67 zákona. Originál záruční listiny musí být vložen do nabídky tak, aby jej Zadavatel mohl oddělit od ostatních dokumentů a vrátit Uchazeči. Současně s originálem záruční listiny Uchazeč vloží do nabídky rovněž i jeho prostou kopii, která musí být pevně spojena s nabídkou. Uchazeč je povinen zajistit, aby platnost této bankovní záruky začínala nejpozd</w:t>
      </w:r>
      <w:r w:rsidRPr="00ED1418">
        <w:t>ě</w:t>
      </w:r>
      <w:r w:rsidRPr="00ED1418">
        <w:t xml:space="preserve">ji posledním dnem lhůty pro podání nabídek a aby platila po celou dobu zadávací lhůty. </w:t>
      </w:r>
    </w:p>
    <w:p w:rsidR="00483F5B" w:rsidRPr="00ED1418" w:rsidRDefault="00483F5B" w:rsidP="00BB7C88">
      <w:pPr>
        <w:spacing w:after="120"/>
        <w:jc w:val="both"/>
      </w:pPr>
      <w:r w:rsidRPr="00ED1418">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za podmínek stanovených v § 67 odst. 7 zákona p</w:t>
      </w:r>
      <w:r w:rsidRPr="00ED1418">
        <w:t>o</w:t>
      </w:r>
      <w:r w:rsidRPr="00ED1418">
        <w:t>jistné plnění. Platnost pojištění záruky musí začínat nejpozději posledním dnem lhůty pro podání nabídek a trvat po celou dobu zadávací lhůty.</w:t>
      </w:r>
    </w:p>
    <w:p w:rsidR="00483F5B" w:rsidRPr="00ED1418" w:rsidRDefault="00483F5B" w:rsidP="00BB7C88">
      <w:pPr>
        <w:spacing w:after="120"/>
        <w:jc w:val="both"/>
      </w:pPr>
      <w:r w:rsidRPr="00ED1418">
        <w:t>Poskytuje-li Uchazeč jistotu složením na účet Zadavatele, je nutné, aby tato částka na účet Zadavatele u ČNB č.ú. 16010-127001, VS=IČO Uchazeče, SS = Evidenční číslo veřejné zakázky dle oznámení o zahájení zadávac</w:t>
      </w:r>
      <w:r w:rsidRPr="00ED1418">
        <w:t>í</w:t>
      </w:r>
      <w:r w:rsidRPr="00ED1418">
        <w:t>ho řízení, byla připsána nejpozději v den, který je v oznámení zadávacího řízení uveden jako poslední den lhůty pro podání nabídek. Uchazeč ve své nabídce poskytne doklad (v kopii) o odepsání příslušné peněžní částky z jeho účtu ve prospěch účtu Zadavatele. Uvolnění jistoty proběhne v souladu s ustanovením § 67 odst. 2 a 3 zákona.</w:t>
      </w:r>
    </w:p>
    <w:p w:rsidR="00483F5B" w:rsidRPr="00ED1418" w:rsidRDefault="00483F5B" w:rsidP="00AB1374"/>
    <w:p w:rsidR="00483F5B" w:rsidRPr="00ED1418" w:rsidRDefault="00483F5B" w:rsidP="00483F5B">
      <w:pPr>
        <w:pStyle w:val="Nadpis1"/>
        <w:numPr>
          <w:ilvl w:val="0"/>
          <w:numId w:val="0"/>
        </w:numPr>
        <w:ind w:left="432" w:hanging="432"/>
      </w:pPr>
      <w:bookmarkStart w:id="118" w:name="_Toc327360122"/>
      <w:r w:rsidRPr="00ED1418">
        <w:lastRenderedPageBreak/>
        <w:t>11 Podmínky a požadavky na jednotné uspořádání písemné verze nabídky a dokladů k prokázání splnění kvalifikace</w:t>
      </w:r>
      <w:bookmarkEnd w:id="118"/>
    </w:p>
    <w:p w:rsidR="00483F5B" w:rsidRPr="00ED1418" w:rsidRDefault="00483F5B" w:rsidP="002C6CE5">
      <w:pPr>
        <w:ind w:left="845" w:right="-6" w:hanging="845"/>
        <w:jc w:val="both"/>
        <w:rPr>
          <w:b/>
          <w:bCs/>
        </w:rPr>
      </w:pPr>
      <w:r w:rsidRPr="00ED1418">
        <w:t xml:space="preserve">Nabídka bude zpracována písemně a podepsána osobou oprávněnou jednat za Uchazeče. </w:t>
      </w:r>
    </w:p>
    <w:p w:rsidR="00483F5B" w:rsidRPr="00ED1418" w:rsidRDefault="00483F5B" w:rsidP="002C6CE5">
      <w:pPr>
        <w:ind w:right="-6"/>
        <w:jc w:val="both"/>
      </w:pPr>
      <w:r w:rsidRPr="00ED1418">
        <w:t>Nabídka bude předložena v jednom originále v písemné formě a dále rovněž v elektronické formě na vhodném médiu (CD), v českém jazyce. Za účelem efektivní kontroly nabídek při otevírání obálek s nabídkami a následně při posouzení a hodnocení nabídek je vhodné, aby Uchazeč předložil nabídku</w:t>
      </w:r>
      <w:r w:rsidRPr="00ED1418">
        <w:rPr>
          <w:b/>
          <w:bCs/>
        </w:rPr>
        <w:t xml:space="preserve"> ve </w:t>
      </w:r>
      <w:r w:rsidR="0042295F">
        <w:rPr>
          <w:b/>
          <w:bCs/>
        </w:rPr>
        <w:t>4</w:t>
      </w:r>
      <w:r w:rsidRPr="00ED1418">
        <w:rPr>
          <w:b/>
          <w:bCs/>
        </w:rPr>
        <w:t xml:space="preserve"> vyhotoveních</w:t>
      </w:r>
      <w:r w:rsidRPr="00ED1418">
        <w:t xml:space="preserve"> (tj. 1 originál a </w:t>
      </w:r>
      <w:r w:rsidR="0042295F">
        <w:t xml:space="preserve">3 </w:t>
      </w:r>
      <w:r w:rsidRPr="00ED1418">
        <w:t>kopie). Za účelem odlišení originálu nabídky s originály úředních listin je nutné originál nabídky označit j</w:t>
      </w:r>
      <w:r w:rsidRPr="00ED1418">
        <w:t>a</w:t>
      </w:r>
      <w:r w:rsidRPr="00ED1418">
        <w:t>ko  „</w:t>
      </w:r>
      <w:r w:rsidRPr="00ED1418">
        <w:rPr>
          <w:b/>
          <w:bCs/>
        </w:rPr>
        <w:t>Originál</w:t>
      </w:r>
      <w:r w:rsidRPr="00ED1418">
        <w:t>“ a ostatní výtisky jako „</w:t>
      </w:r>
      <w:r w:rsidRPr="00ED1418">
        <w:rPr>
          <w:b/>
          <w:bCs/>
        </w:rPr>
        <w:t>Kopie č. …</w:t>
      </w:r>
      <w:r w:rsidRPr="00ED1418">
        <w:t>“.</w:t>
      </w:r>
    </w:p>
    <w:p w:rsidR="00483F5B" w:rsidRPr="00ED1418" w:rsidRDefault="00483F5B" w:rsidP="00970D0D">
      <w:pPr>
        <w:jc w:val="both"/>
      </w:pPr>
    </w:p>
    <w:p w:rsidR="00483F5B" w:rsidRPr="00ED1418" w:rsidRDefault="00483F5B" w:rsidP="00970D0D">
      <w:pPr>
        <w:pStyle w:val="Zkladntext"/>
        <w:spacing w:after="120"/>
        <w:rPr>
          <w:rFonts w:ascii="Tahoma" w:hAnsi="Tahoma" w:cs="Tahoma"/>
        </w:rPr>
      </w:pPr>
      <w:r w:rsidRPr="00ED1418">
        <w:rPr>
          <w:rFonts w:ascii="Tahoma" w:hAnsi="Tahoma" w:cs="Tahoma"/>
        </w:rPr>
        <w:t>Nabídka musí být, včetně veškerých požadovaných dokladů a příloh, svázána do jednoho svazku. Svazek musí být na první straně označen názvem veřejné zakázky a obchodní firmou a sídlem Uchazeče a údajem o tom, zda se jedná o originál nebo kopii. Jednotlivé listy nabídky Uchazeč zabezpečí tak, aby je nebylo možno vyjmout z nabídky. Listy nabídky musí být zabezpečeny proti dodatečné manipulaci.</w:t>
      </w:r>
    </w:p>
    <w:p w:rsidR="00483F5B" w:rsidRPr="00ED1418" w:rsidRDefault="00483F5B" w:rsidP="00970D0D">
      <w:pPr>
        <w:pStyle w:val="Zkladntext"/>
        <w:spacing w:after="120"/>
        <w:rPr>
          <w:rFonts w:ascii="Tahoma" w:hAnsi="Tahoma" w:cs="Tahoma"/>
        </w:rPr>
      </w:pPr>
      <w:r w:rsidRPr="00ED1418">
        <w:rPr>
          <w:rFonts w:ascii="Tahoma" w:hAnsi="Tahoma" w:cs="Tahoma"/>
        </w:rPr>
        <w:t>Nabídka včetně veškerých požadovaných dokladů musí být zpracována výhradně v českém jazyce a musí obs</w:t>
      </w:r>
      <w:r w:rsidRPr="00ED1418">
        <w:rPr>
          <w:rFonts w:ascii="Tahoma" w:hAnsi="Tahoma" w:cs="Tahoma"/>
        </w:rPr>
        <w:t>a</w:t>
      </w:r>
      <w:r w:rsidRPr="00ED1418">
        <w:rPr>
          <w:rFonts w:ascii="Tahoma" w:hAnsi="Tahoma" w:cs="Tahoma"/>
        </w:rPr>
        <w:t xml:space="preserve">hovat veškeré náležitosti požadované ZVZ a Zadavatelem. Veškeré doklady či prohlášení, u nichž je vyžadován podpis Uchazeče, musejí být podepsány statutárním orgánem Uchazeče (osobou oprávněnou jednat jménem či za Uchazeče); v případě podpisu jinou osobou musí být její zmocnění doloženo v nabídce, a to v originále nebo v úředně ověřené kopii. </w:t>
      </w:r>
    </w:p>
    <w:p w:rsidR="00483F5B" w:rsidRPr="00ED1418" w:rsidRDefault="00483F5B" w:rsidP="00970D0D">
      <w:pPr>
        <w:pStyle w:val="Zkladntext"/>
        <w:spacing w:after="120"/>
        <w:rPr>
          <w:rFonts w:ascii="Tahoma" w:hAnsi="Tahoma" w:cs="Tahoma"/>
        </w:rPr>
      </w:pPr>
      <w:r w:rsidRPr="00ED1418">
        <w:rPr>
          <w:rFonts w:ascii="Tahoma" w:hAnsi="Tahoma" w:cs="Tahoma"/>
        </w:rPr>
        <w:t>Veškeré doklady musí být kvalitním způsobem vytištěny tak, aby byly dobře čitelné. Žádný doklad nesmí obs</w:t>
      </w:r>
      <w:r w:rsidRPr="00ED1418">
        <w:rPr>
          <w:rFonts w:ascii="Tahoma" w:hAnsi="Tahoma" w:cs="Tahoma"/>
        </w:rPr>
        <w:t>a</w:t>
      </w:r>
      <w:r w:rsidRPr="00ED1418">
        <w:rPr>
          <w:rFonts w:ascii="Tahoma" w:hAnsi="Tahoma" w:cs="Tahoma"/>
        </w:rPr>
        <w:t xml:space="preserve">hovat opravy a přepisy, které by Zadavatele mohly uvést v omyl. </w:t>
      </w:r>
    </w:p>
    <w:p w:rsidR="00483F5B" w:rsidRPr="00ED1418" w:rsidRDefault="00483F5B" w:rsidP="00970D0D">
      <w:pPr>
        <w:pStyle w:val="Zkladntext"/>
        <w:spacing w:after="120"/>
        <w:rPr>
          <w:rFonts w:ascii="Tahoma" w:hAnsi="Tahoma" w:cs="Tahoma"/>
        </w:rPr>
      </w:pPr>
      <w:r w:rsidRPr="00ED1418">
        <w:rPr>
          <w:rFonts w:ascii="Tahoma" w:hAnsi="Tahoma" w:cs="Tahoma"/>
        </w:rPr>
        <w:t>Všechny listy svazku musejí být očíslovány průběžnou číselnou řadou počínající číslem 1. Výjimka z povinnosti číslovat listy se vztahuje na úřední doklady resp. jejich kopie, které nemusejí být očíslovány. Vkládá-li Uchazeč do svazku jako jeho součást či přílohu některý samostatný celek, který má již listy očíslovány vlastní číselnou řadou, není nutné, aby tyto listy čísloval znovu průběžnou číselnou řadou; to však platí pouze tehdy, je-li čísl</w:t>
      </w:r>
      <w:r w:rsidRPr="00ED1418">
        <w:rPr>
          <w:rFonts w:ascii="Tahoma" w:hAnsi="Tahoma" w:cs="Tahoma"/>
        </w:rPr>
        <w:t>o</w:t>
      </w:r>
      <w:r w:rsidRPr="00ED1418">
        <w:rPr>
          <w:rFonts w:ascii="Tahoma" w:hAnsi="Tahoma" w:cs="Tahoma"/>
        </w:rPr>
        <w:t xml:space="preserve">vání listů samostatného celku a průběžné číslování listů svazku zřetelně odlišeno. </w:t>
      </w:r>
    </w:p>
    <w:p w:rsidR="00483F5B" w:rsidRPr="00ED1418" w:rsidRDefault="00483F5B" w:rsidP="00637E59">
      <w:pPr>
        <w:pStyle w:val="Nadpis2"/>
        <w:numPr>
          <w:ilvl w:val="0"/>
          <w:numId w:val="0"/>
        </w:numPr>
        <w:rPr>
          <w:sz w:val="22"/>
          <w:szCs w:val="22"/>
        </w:rPr>
      </w:pPr>
      <w:bookmarkStart w:id="119" w:name="_Toc327360123"/>
      <w:r w:rsidRPr="00ED1418">
        <w:t>11. 1 Požadavky na jednotné uspořádání nabídky</w:t>
      </w:r>
      <w:bookmarkEnd w:id="119"/>
      <w:r w:rsidRPr="00ED1418">
        <w:t xml:space="preserve"> </w:t>
      </w:r>
    </w:p>
    <w:p w:rsidR="00FE4FFF" w:rsidRPr="00ED1418" w:rsidRDefault="00FE4FFF" w:rsidP="00FE4FFF">
      <w:pPr>
        <w:pStyle w:val="Zkladntext"/>
        <w:spacing w:after="120"/>
        <w:rPr>
          <w:rFonts w:ascii="Tahoma" w:hAnsi="Tahoma" w:cs="Tahoma"/>
        </w:rPr>
      </w:pPr>
      <w:r w:rsidRPr="00ED1418">
        <w:rPr>
          <w:rFonts w:ascii="Tahoma" w:hAnsi="Tahoma" w:cs="Tahoma"/>
        </w:rPr>
        <w:t xml:space="preserve">Zadavatel požaduje níže uvedené řazení </w:t>
      </w:r>
      <w:r w:rsidRPr="00ED1418">
        <w:rPr>
          <w:rFonts w:ascii="Tahoma" w:hAnsi="Tahoma" w:cs="Tahoma"/>
          <w:b/>
        </w:rPr>
        <w:t>písemné (tištěné)</w:t>
      </w:r>
      <w:r w:rsidRPr="00ED1418">
        <w:rPr>
          <w:rFonts w:ascii="Tahoma" w:hAnsi="Tahoma" w:cs="Tahoma"/>
        </w:rPr>
        <w:t xml:space="preserve"> verze nabídky a dokladů k prokázání splnění kval</w:t>
      </w:r>
      <w:r w:rsidRPr="00ED1418">
        <w:rPr>
          <w:rFonts w:ascii="Tahoma" w:hAnsi="Tahoma" w:cs="Tahoma"/>
        </w:rPr>
        <w:t>i</w:t>
      </w:r>
      <w:r w:rsidRPr="00ED1418">
        <w:rPr>
          <w:rFonts w:ascii="Tahoma" w:hAnsi="Tahoma" w:cs="Tahoma"/>
        </w:rPr>
        <w:t>fikace Uchazeče:</w:t>
      </w:r>
    </w:p>
    <w:p w:rsidR="00FE4FFF" w:rsidRPr="00ED1418" w:rsidRDefault="00FE4FFF" w:rsidP="00FE4FFF">
      <w:pPr>
        <w:jc w:val="both"/>
        <w:rPr>
          <w:b/>
        </w:rPr>
      </w:pPr>
      <w:r w:rsidRPr="00ED1418">
        <w:rPr>
          <w:b/>
        </w:rPr>
        <w:t>a) krycí list nabídky, na kterém Uchazeč uvede:</w:t>
      </w:r>
    </w:p>
    <w:p w:rsidR="00FE4FFF" w:rsidRPr="00ED1418" w:rsidRDefault="00FE4FFF" w:rsidP="00635069">
      <w:pPr>
        <w:numPr>
          <w:ilvl w:val="0"/>
          <w:numId w:val="3"/>
        </w:numPr>
        <w:jc w:val="both"/>
      </w:pPr>
      <w:r w:rsidRPr="00ED1418">
        <w:t>Identifikační údaje dle § 17 písmeno d) ZVZ,</w:t>
      </w:r>
    </w:p>
    <w:p w:rsidR="00FE4FFF" w:rsidRPr="00ED1418" w:rsidRDefault="00FE4FFF" w:rsidP="00635069">
      <w:pPr>
        <w:numPr>
          <w:ilvl w:val="0"/>
          <w:numId w:val="3"/>
        </w:numPr>
        <w:jc w:val="both"/>
      </w:pPr>
      <w:r w:rsidRPr="00ED1418">
        <w:t>závazná adresa pro písemný styk s Uchazečem (pokud je odchylná od sídla Uchazeče),</w:t>
      </w:r>
    </w:p>
    <w:p w:rsidR="00FE4FFF" w:rsidRPr="00ED1418" w:rsidRDefault="00FE4FFF" w:rsidP="00635069">
      <w:pPr>
        <w:numPr>
          <w:ilvl w:val="0"/>
          <w:numId w:val="3"/>
        </w:numPr>
        <w:jc w:val="both"/>
      </w:pPr>
      <w:r w:rsidRPr="00ED1418">
        <w:t xml:space="preserve">nabídkovou cenu celkem bez DPH za předmět zakázky zpracovanou podle článku 6 této ZD, </w:t>
      </w:r>
    </w:p>
    <w:p w:rsidR="00FE4FFF" w:rsidRPr="00ED1418" w:rsidRDefault="00FE4FFF" w:rsidP="00635069">
      <w:pPr>
        <w:numPr>
          <w:ilvl w:val="0"/>
          <w:numId w:val="3"/>
        </w:numPr>
        <w:jc w:val="both"/>
      </w:pPr>
      <w:r w:rsidRPr="00ED1418">
        <w:t>zástupce Uchazeče pověřeného pro styk se Zadavatelem, jeho telefon, fax, e-mail,</w:t>
      </w:r>
    </w:p>
    <w:p w:rsidR="00FE4FFF" w:rsidRPr="00ED1418" w:rsidRDefault="00FE4FFF" w:rsidP="00635069">
      <w:pPr>
        <w:numPr>
          <w:ilvl w:val="0"/>
          <w:numId w:val="3"/>
        </w:numPr>
        <w:jc w:val="both"/>
      </w:pPr>
      <w:r w:rsidRPr="00ED1418">
        <w:t>podpis statutárního orgánu Uchazeče, nebo osoby oprávněné tímto orgánem k podání závazné nabídky pro tuto veřejnou zakázku,</w:t>
      </w:r>
    </w:p>
    <w:p w:rsidR="00FE4FFF" w:rsidRPr="00ED1418" w:rsidRDefault="00FE4FFF" w:rsidP="00635069">
      <w:pPr>
        <w:numPr>
          <w:ilvl w:val="0"/>
          <w:numId w:val="3"/>
        </w:numPr>
        <w:jc w:val="both"/>
      </w:pPr>
      <w:r w:rsidRPr="00ED1418">
        <w:t>podpis Uchazeče nebo osoby oprávněné jednat jménem či za Uchazeče,</w:t>
      </w:r>
    </w:p>
    <w:p w:rsidR="00FE4FFF" w:rsidRPr="00ED1418" w:rsidRDefault="00FE4FFF" w:rsidP="00635069">
      <w:pPr>
        <w:numPr>
          <w:ilvl w:val="0"/>
          <w:numId w:val="3"/>
        </w:numPr>
        <w:jc w:val="both"/>
      </w:pPr>
      <w:r w:rsidRPr="00ED1418">
        <w:t>Podává-li nabídku více Uchazečů společně, bude  za krycím listem nabídky vložen originál nebo úředně ověřená kopie listiny obsahující zmocnění pro Uchazeče, který je oprávněn za skupinu Uchazečů jednat v tomto zadávacím řízení, a z níž vyplývá, že všichni tito Uchazeči budou vůči Zadavateli a jakýmkoliv třetím osobám z jakýchkoliv závazků vzniklých v souvislosti s plněním předmětu veřejné zakázky či vzniklých v důsledku prodlení či jiného porušení smluvních nebo jiných povinností v souvislosti s plněním předmětu veřejné zakázky zavázáni společně a nerozdílně.</w:t>
      </w:r>
    </w:p>
    <w:p w:rsidR="00FE4FFF" w:rsidRPr="00ED1418" w:rsidRDefault="00FE4FFF" w:rsidP="00FE4FFF">
      <w:pPr>
        <w:jc w:val="both"/>
      </w:pPr>
    </w:p>
    <w:p w:rsidR="00FE4FFF" w:rsidRPr="00ED1418" w:rsidRDefault="00FE4FFF" w:rsidP="00FE4FFF">
      <w:pPr>
        <w:jc w:val="both"/>
        <w:rPr>
          <w:b/>
        </w:rPr>
      </w:pPr>
      <w:r w:rsidRPr="00ED1418">
        <w:rPr>
          <w:b/>
        </w:rPr>
        <w:t>b) dále budou následovat:</w:t>
      </w:r>
    </w:p>
    <w:p w:rsidR="00FE4FFF" w:rsidRPr="00ED1418" w:rsidRDefault="00FE4FFF" w:rsidP="00635069">
      <w:pPr>
        <w:numPr>
          <w:ilvl w:val="0"/>
          <w:numId w:val="4"/>
        </w:numPr>
        <w:jc w:val="both"/>
      </w:pPr>
      <w:r w:rsidRPr="00ED1418">
        <w:t>Obsah s členěním dle kapitol a odkazy na první stránky jednotlivých kapitol.</w:t>
      </w:r>
    </w:p>
    <w:p w:rsidR="00FE4FFF" w:rsidRPr="00ED1418" w:rsidRDefault="00FE4FFF" w:rsidP="00635069">
      <w:pPr>
        <w:numPr>
          <w:ilvl w:val="0"/>
          <w:numId w:val="4"/>
        </w:numPr>
        <w:jc w:val="both"/>
      </w:pPr>
      <w:r w:rsidRPr="00ED1418">
        <w:t>Doklady prokazující splnění základních a profesních kvalifikačních předpokladů dle § 53 ZVZ, § 54 písmeno a) ZVZ, § 54 písmeno b) ZVZ v souladu s bodem 8.2 této ZD.</w:t>
      </w:r>
    </w:p>
    <w:p w:rsidR="0042295F" w:rsidRDefault="0042295F" w:rsidP="00635069">
      <w:pPr>
        <w:numPr>
          <w:ilvl w:val="0"/>
          <w:numId w:val="4"/>
        </w:numPr>
        <w:jc w:val="both"/>
      </w:pPr>
      <w:r>
        <w:t>Čestné prohlášení Uchazeče o své ekonomické a finanční způsobilosti splnit veřejnou zakázku dle § 50 odst. 1 písm. c) ZVZ</w:t>
      </w:r>
      <w:r w:rsidRPr="00297E4B">
        <w:t xml:space="preserve"> v souladu s bodem 8.</w:t>
      </w:r>
      <w:r>
        <w:t>1 písm. b)</w:t>
      </w:r>
      <w:r w:rsidRPr="00297E4B">
        <w:t xml:space="preserve"> této ZD.</w:t>
      </w:r>
    </w:p>
    <w:p w:rsidR="00FE4FFF" w:rsidRPr="00ED1418" w:rsidRDefault="00FE4FFF" w:rsidP="00635069">
      <w:pPr>
        <w:numPr>
          <w:ilvl w:val="0"/>
          <w:numId w:val="4"/>
        </w:numPr>
        <w:jc w:val="both"/>
      </w:pPr>
      <w:r w:rsidRPr="00ED1418">
        <w:t>Doklady k prokázání splnění technických kvalifikačních předpokladů dle § 56 ZVZ v souladu s bodem 8.</w:t>
      </w:r>
      <w:r w:rsidR="0042295F">
        <w:t>3</w:t>
      </w:r>
      <w:r w:rsidRPr="00ED1418">
        <w:t xml:space="preserve"> této ZD. </w:t>
      </w:r>
    </w:p>
    <w:p w:rsidR="00FE4FFF" w:rsidRPr="00ED1418" w:rsidRDefault="00FE4FFF" w:rsidP="00635069">
      <w:pPr>
        <w:numPr>
          <w:ilvl w:val="0"/>
          <w:numId w:val="4"/>
        </w:numPr>
        <w:tabs>
          <w:tab w:val="clear" w:pos="540"/>
        </w:tabs>
        <w:spacing w:before="80" w:after="120"/>
        <w:ind w:left="567" w:right="-6" w:hanging="387"/>
        <w:jc w:val="both"/>
        <w:rPr>
          <w:szCs w:val="16"/>
        </w:rPr>
      </w:pPr>
      <w:r w:rsidRPr="00ED1418">
        <w:rPr>
          <w:szCs w:val="16"/>
        </w:rPr>
        <w:t>Originál dokladu o poskytnutí jistoty a jeho kopii, poskytuje-li Uchazeč jistotu formou bankovní záruky nebo formou pojištění záruky – viz článek 10 této zadávací dokumentace.</w:t>
      </w:r>
    </w:p>
    <w:p w:rsidR="00FE4FFF" w:rsidRPr="00ED1418" w:rsidRDefault="00FE4FFF" w:rsidP="00635069">
      <w:pPr>
        <w:numPr>
          <w:ilvl w:val="0"/>
          <w:numId w:val="4"/>
        </w:numPr>
        <w:jc w:val="both"/>
      </w:pPr>
      <w:r w:rsidRPr="00ED1418">
        <w:lastRenderedPageBreak/>
        <w:t>Detailní popis nabízeného řešení komunikačního rozhraní dle schématu v kapitole 2.2.2, s funkcionalitou, vlastnostmi a parametry dle požadavků kapitoly 2 a přílohy č. 2 této zadávací dokumentace ve struktuře:</w:t>
      </w:r>
    </w:p>
    <w:p w:rsidR="00FE4FFF" w:rsidRPr="00ED1418" w:rsidRDefault="00FE4FFF" w:rsidP="00635069">
      <w:pPr>
        <w:numPr>
          <w:ilvl w:val="1"/>
          <w:numId w:val="4"/>
        </w:numPr>
        <w:jc w:val="both"/>
      </w:pPr>
      <w:r w:rsidRPr="00ED1418">
        <w:t>detailní popis nabízeného řešení, jeho vlastností a naplnění požadavků Zadavatele,</w:t>
      </w:r>
    </w:p>
    <w:p w:rsidR="00FE4FFF" w:rsidRPr="00ED1418" w:rsidRDefault="00FE4FFF" w:rsidP="00635069">
      <w:pPr>
        <w:numPr>
          <w:ilvl w:val="1"/>
          <w:numId w:val="4"/>
        </w:numPr>
        <w:jc w:val="both"/>
      </w:pPr>
      <w:r w:rsidRPr="00ED1418">
        <w:t>popis Uchazečem použitých HW komponent,</w:t>
      </w:r>
    </w:p>
    <w:p w:rsidR="00FE4FFF" w:rsidRPr="00ED1418" w:rsidRDefault="00FE4FFF" w:rsidP="00635069">
      <w:pPr>
        <w:numPr>
          <w:ilvl w:val="1"/>
          <w:numId w:val="4"/>
        </w:numPr>
        <w:jc w:val="both"/>
      </w:pPr>
      <w:r w:rsidRPr="00ED1418">
        <w:t>popis Uchazečem použitých SW komponent,</w:t>
      </w:r>
    </w:p>
    <w:p w:rsidR="00FE4FFF" w:rsidRPr="00ED1418" w:rsidRDefault="00FE4FFF" w:rsidP="00635069">
      <w:pPr>
        <w:numPr>
          <w:ilvl w:val="1"/>
          <w:numId w:val="4"/>
        </w:numPr>
        <w:jc w:val="both"/>
      </w:pPr>
      <w:r w:rsidRPr="00ED1418">
        <w:t>popis služeb souvisejících s realizací veřejné zakázky (metodiky, postupy):</w:t>
      </w:r>
    </w:p>
    <w:p w:rsidR="00FE4FFF" w:rsidRPr="00ED1418" w:rsidRDefault="00FE4FFF" w:rsidP="00635069">
      <w:pPr>
        <w:numPr>
          <w:ilvl w:val="2"/>
          <w:numId w:val="4"/>
        </w:numPr>
        <w:jc w:val="both"/>
      </w:pPr>
      <w:r w:rsidRPr="00ED1418">
        <w:t>instalace,</w:t>
      </w:r>
    </w:p>
    <w:p w:rsidR="00FE4FFF" w:rsidRPr="00ED1418" w:rsidRDefault="00FE4FFF" w:rsidP="00635069">
      <w:pPr>
        <w:numPr>
          <w:ilvl w:val="2"/>
          <w:numId w:val="4"/>
        </w:numPr>
        <w:jc w:val="both"/>
      </w:pPr>
      <w:r w:rsidRPr="00ED1418">
        <w:t>konfigurace,</w:t>
      </w:r>
    </w:p>
    <w:p w:rsidR="00FE4FFF" w:rsidRPr="00ED1418" w:rsidRDefault="00FE4FFF" w:rsidP="00635069">
      <w:pPr>
        <w:numPr>
          <w:ilvl w:val="2"/>
          <w:numId w:val="4"/>
        </w:numPr>
        <w:jc w:val="both"/>
      </w:pPr>
      <w:r w:rsidRPr="00ED1418">
        <w:t>integrace dohledů,</w:t>
      </w:r>
    </w:p>
    <w:p w:rsidR="00FE4FFF" w:rsidRPr="00ED1418" w:rsidRDefault="00FE4FFF" w:rsidP="00635069">
      <w:pPr>
        <w:numPr>
          <w:ilvl w:val="2"/>
          <w:numId w:val="4"/>
        </w:numPr>
        <w:jc w:val="both"/>
      </w:pPr>
      <w:r w:rsidRPr="00ED1418">
        <w:t>integrace provisioningu,</w:t>
      </w:r>
    </w:p>
    <w:p w:rsidR="00FE4FFF" w:rsidRPr="00ED1418" w:rsidRDefault="00FE4FFF" w:rsidP="00635069">
      <w:pPr>
        <w:numPr>
          <w:ilvl w:val="2"/>
          <w:numId w:val="4"/>
        </w:numPr>
        <w:jc w:val="both"/>
      </w:pPr>
      <w:r w:rsidRPr="00ED1418">
        <w:t>zaškolení obsluhy,</w:t>
      </w:r>
    </w:p>
    <w:p w:rsidR="00FE4FFF" w:rsidRPr="00ED1418" w:rsidRDefault="00FE4FFF" w:rsidP="00635069">
      <w:pPr>
        <w:numPr>
          <w:ilvl w:val="1"/>
          <w:numId w:val="4"/>
        </w:numPr>
        <w:jc w:val="both"/>
      </w:pPr>
    </w:p>
    <w:p w:rsidR="00FE4FFF" w:rsidRPr="00ED1418" w:rsidRDefault="00FE4FFF" w:rsidP="00635069">
      <w:pPr>
        <w:numPr>
          <w:ilvl w:val="0"/>
          <w:numId w:val="4"/>
        </w:numPr>
        <w:jc w:val="both"/>
      </w:pPr>
      <w:r w:rsidRPr="00ED1418">
        <w:t>Závazný detailní harmonogram realizace veřejné zakázky.</w:t>
      </w:r>
    </w:p>
    <w:p w:rsidR="00FE4FFF" w:rsidRPr="00ED1418" w:rsidRDefault="00FE4FFF" w:rsidP="00635069">
      <w:pPr>
        <w:numPr>
          <w:ilvl w:val="0"/>
          <w:numId w:val="4"/>
        </w:numPr>
        <w:jc w:val="both"/>
      </w:pPr>
      <w:r w:rsidRPr="00ED1418">
        <w:t>Požadavky na součinnost ze strany Zadavatele nad rámec součinnosti definované v kapitole 3 zadávací dokumentace.</w:t>
      </w:r>
    </w:p>
    <w:p w:rsidR="00FE4FFF" w:rsidRPr="00ED1418" w:rsidRDefault="00FE4FFF" w:rsidP="00635069">
      <w:pPr>
        <w:numPr>
          <w:ilvl w:val="0"/>
          <w:numId w:val="4"/>
        </w:numPr>
        <w:jc w:val="both"/>
      </w:pPr>
      <w:r w:rsidRPr="00ED1418">
        <w:t>Popis záručních podmínek</w:t>
      </w:r>
      <w:r w:rsidR="00BD6B17">
        <w:t xml:space="preserve">, doby záruky. Záruční doba musí být u všech dodávaných zařízení </w:t>
      </w:r>
      <w:proofErr w:type="spellStart"/>
      <w:proofErr w:type="gramStart"/>
      <w:r w:rsidR="00BD6B17">
        <w:t>shodná.Popis</w:t>
      </w:r>
      <w:proofErr w:type="spellEnd"/>
      <w:proofErr w:type="gramEnd"/>
      <w:r w:rsidR="00BD6B17">
        <w:t xml:space="preserve"> </w:t>
      </w:r>
      <w:r w:rsidRPr="00ED1418">
        <w:t>technické podpory na 36 měsíců,</w:t>
      </w:r>
    </w:p>
    <w:p w:rsidR="00FE4FFF" w:rsidRPr="00ED1418" w:rsidRDefault="00FE4FFF" w:rsidP="00635069">
      <w:pPr>
        <w:numPr>
          <w:ilvl w:val="0"/>
          <w:numId w:val="4"/>
        </w:numPr>
        <w:jc w:val="both"/>
      </w:pPr>
      <w:r w:rsidRPr="00ED1418">
        <w:t>Specifikace nabídkové ceny dle článku 6 této ZD.</w:t>
      </w:r>
    </w:p>
    <w:p w:rsidR="00FE4FFF" w:rsidRPr="00E20978" w:rsidRDefault="00FE4FFF" w:rsidP="00635069">
      <w:pPr>
        <w:numPr>
          <w:ilvl w:val="0"/>
          <w:numId w:val="4"/>
        </w:numPr>
        <w:jc w:val="both"/>
      </w:pPr>
      <w:r w:rsidRPr="00E20978">
        <w:t>Návrh smlouvy o dílo ve smyslu článku 9, resp. Přílohy č. 3 této ZD, podepsaný osobou oprávněnou je</w:t>
      </w:r>
      <w:r w:rsidRPr="00E20978">
        <w:t>d</w:t>
      </w:r>
      <w:r w:rsidRPr="00E20978">
        <w:t>nat jménem či za Uchazeče.</w:t>
      </w:r>
    </w:p>
    <w:p w:rsidR="00FE4FFF" w:rsidRDefault="00FE4FFF" w:rsidP="00635069">
      <w:pPr>
        <w:pStyle w:val="Odstavecseseznamem2"/>
        <w:numPr>
          <w:ilvl w:val="0"/>
          <w:numId w:val="4"/>
        </w:numPr>
        <w:spacing w:after="0"/>
        <w:ind w:left="538" w:hanging="357"/>
        <w:rPr>
          <w:rFonts w:ascii="Tahoma" w:hAnsi="Tahoma" w:cs="Tahoma"/>
          <w:i/>
          <w:sz w:val="20"/>
          <w:szCs w:val="20"/>
          <w:lang w:val="cs-CZ" w:eastAsia="cs-CZ"/>
        </w:rPr>
      </w:pPr>
      <w:r w:rsidRPr="00ED1418">
        <w:rPr>
          <w:rFonts w:ascii="Tahoma" w:hAnsi="Tahoma" w:cs="Tahoma"/>
          <w:sz w:val="20"/>
          <w:szCs w:val="20"/>
          <w:lang w:val="cs-CZ" w:eastAsia="cs-CZ"/>
        </w:rPr>
        <w:t>Závazný příslib vystavení bankovní záruky (Letter of Intent) – originál dopisu vystaveného bankou</w:t>
      </w:r>
      <w:r w:rsidR="00E36C81">
        <w:rPr>
          <w:rFonts w:ascii="Tahoma" w:hAnsi="Tahoma" w:cs="Tahoma"/>
          <w:sz w:val="20"/>
          <w:szCs w:val="20"/>
          <w:lang w:val="cs-CZ" w:eastAsia="cs-CZ"/>
        </w:rPr>
        <w:t xml:space="preserve"> dle článku 9, odst. 2 této ZD. </w:t>
      </w:r>
      <w:r w:rsidRPr="00ED1418">
        <w:rPr>
          <w:rFonts w:ascii="Tahoma" w:hAnsi="Tahoma" w:cs="Tahoma"/>
          <w:i/>
          <w:sz w:val="20"/>
          <w:szCs w:val="20"/>
          <w:lang w:val="cs-CZ" w:eastAsia="cs-CZ"/>
        </w:rPr>
        <w:t xml:space="preserve"> </w:t>
      </w:r>
    </w:p>
    <w:p w:rsidR="00D142A5" w:rsidRDefault="00D142A5" w:rsidP="00C91400">
      <w:pPr>
        <w:pStyle w:val="Odstavecseseznamem2"/>
        <w:spacing w:after="0"/>
        <w:ind w:left="181"/>
        <w:rPr>
          <w:rFonts w:ascii="Tahoma" w:hAnsi="Tahoma" w:cs="Tahoma"/>
          <w:i/>
          <w:sz w:val="20"/>
          <w:szCs w:val="20"/>
          <w:lang w:val="cs-CZ" w:eastAsia="cs-CZ"/>
        </w:rPr>
      </w:pPr>
    </w:p>
    <w:p w:rsidR="00D142A5" w:rsidRPr="009B574D" w:rsidRDefault="00D142A5" w:rsidP="00D142A5">
      <w:pPr>
        <w:ind w:left="180"/>
        <w:jc w:val="both"/>
        <w:rPr>
          <w:b/>
        </w:rPr>
      </w:pPr>
      <w:r>
        <w:rPr>
          <w:b/>
        </w:rPr>
        <w:t>c)</w:t>
      </w:r>
      <w:r w:rsidRPr="009B574D">
        <w:rPr>
          <w:b/>
        </w:rPr>
        <w:t xml:space="preserve"> </w:t>
      </w:r>
      <w:r>
        <w:rPr>
          <w:b/>
        </w:rPr>
        <w:t>součástí nabídky musí být rovněž</w:t>
      </w:r>
      <w:r w:rsidRPr="009B574D">
        <w:rPr>
          <w:b/>
        </w:rPr>
        <w:t>:</w:t>
      </w:r>
    </w:p>
    <w:p w:rsidR="00D142A5" w:rsidRDefault="00D142A5" w:rsidP="00D142A5">
      <w:pPr>
        <w:ind w:left="180"/>
        <w:rPr>
          <w:i/>
        </w:rPr>
      </w:pPr>
    </w:p>
    <w:p w:rsidR="00D142A5" w:rsidRPr="00044D50" w:rsidRDefault="00D142A5" w:rsidP="00635069">
      <w:pPr>
        <w:pStyle w:val="Odstavecseseznamem"/>
        <w:widowControl w:val="0"/>
        <w:numPr>
          <w:ilvl w:val="0"/>
          <w:numId w:val="21"/>
        </w:numPr>
        <w:autoSpaceDE w:val="0"/>
        <w:autoSpaceDN w:val="0"/>
        <w:adjustRightInd w:val="0"/>
        <w:ind w:left="567" w:hanging="283"/>
        <w:jc w:val="both"/>
        <w:rPr>
          <w:lang w:val="cs-CZ"/>
        </w:rPr>
      </w:pPr>
      <w:r w:rsidRPr="009B574D">
        <w:rPr>
          <w:rFonts w:ascii="Tahoma" w:hAnsi="Tahoma"/>
          <w:sz w:val="20"/>
          <w:szCs w:val="20"/>
          <w:lang w:val="cs-CZ"/>
        </w:rPr>
        <w:t xml:space="preserve">seznam statutárních orgánů nebo členů statutárních orgánů, kteří v posledních 3 letech od konce lhůty pro podání nabídek byli v pracovněprávním, funkčním či obdobném poměru u Zadavatele, </w:t>
      </w:r>
    </w:p>
    <w:p w:rsidR="00D142A5" w:rsidRPr="00044D50" w:rsidRDefault="00D142A5" w:rsidP="00D142A5">
      <w:pPr>
        <w:pStyle w:val="Odstavecseseznamem"/>
        <w:widowControl w:val="0"/>
        <w:autoSpaceDE w:val="0"/>
        <w:autoSpaceDN w:val="0"/>
        <w:adjustRightInd w:val="0"/>
        <w:ind w:left="567"/>
        <w:jc w:val="both"/>
        <w:rPr>
          <w:lang w:val="cs-CZ"/>
        </w:rPr>
      </w:pPr>
    </w:p>
    <w:p w:rsidR="00D142A5" w:rsidRPr="00044D50" w:rsidRDefault="00D142A5" w:rsidP="00635069">
      <w:pPr>
        <w:pStyle w:val="Odstavecseseznamem"/>
        <w:widowControl w:val="0"/>
        <w:numPr>
          <w:ilvl w:val="0"/>
          <w:numId w:val="21"/>
        </w:numPr>
        <w:autoSpaceDE w:val="0"/>
        <w:autoSpaceDN w:val="0"/>
        <w:adjustRightInd w:val="0"/>
        <w:ind w:left="567" w:hanging="283"/>
        <w:jc w:val="both"/>
        <w:rPr>
          <w:lang w:val="cs-CZ"/>
        </w:rPr>
      </w:pPr>
      <w:r w:rsidRPr="00FC7246">
        <w:rPr>
          <w:rFonts w:ascii="Tahoma" w:hAnsi="Tahoma"/>
          <w:sz w:val="20"/>
          <w:szCs w:val="20"/>
          <w:lang w:val="cs-CZ"/>
        </w:rPr>
        <w:t xml:space="preserve">má-li dodavatel formu akciové společnosti, seznam vlastníků akcií, jejichž souhrnná jmenovitá hodnota přesahuje 10 % základního kapitálu, vyhotovený ve lhůtě pro podání nabídek, </w:t>
      </w:r>
    </w:p>
    <w:p w:rsidR="00D142A5" w:rsidRPr="00044D50" w:rsidRDefault="00D142A5" w:rsidP="00D142A5">
      <w:pPr>
        <w:pStyle w:val="Odstavecseseznamem"/>
        <w:widowControl w:val="0"/>
        <w:autoSpaceDE w:val="0"/>
        <w:autoSpaceDN w:val="0"/>
        <w:adjustRightInd w:val="0"/>
        <w:ind w:left="567"/>
        <w:jc w:val="both"/>
        <w:rPr>
          <w:lang w:val="cs-CZ"/>
        </w:rPr>
      </w:pPr>
    </w:p>
    <w:p w:rsidR="00D142A5" w:rsidRPr="00C91400" w:rsidRDefault="00D142A5" w:rsidP="00635069">
      <w:pPr>
        <w:pStyle w:val="Odstavecseseznamem"/>
        <w:widowControl w:val="0"/>
        <w:numPr>
          <w:ilvl w:val="0"/>
          <w:numId w:val="21"/>
        </w:numPr>
        <w:autoSpaceDE w:val="0"/>
        <w:autoSpaceDN w:val="0"/>
        <w:adjustRightInd w:val="0"/>
        <w:ind w:left="567" w:hanging="283"/>
        <w:jc w:val="both"/>
        <w:rPr>
          <w:rFonts w:ascii="Tahoma" w:hAnsi="Tahoma"/>
          <w:sz w:val="20"/>
          <w:szCs w:val="20"/>
          <w:lang w:val="cs-CZ"/>
        </w:rPr>
      </w:pPr>
      <w:r w:rsidRPr="00FC7246">
        <w:rPr>
          <w:rFonts w:ascii="Tahoma" w:hAnsi="Tahoma"/>
          <w:sz w:val="20"/>
          <w:szCs w:val="20"/>
          <w:lang w:val="cs-CZ"/>
        </w:rPr>
        <w:t>prohlášení Zájemce o tom, že neuzavřel a neuzavře zakázanou dohodu podle zvláštního právního předp</w:t>
      </w:r>
      <w:r w:rsidRPr="00FC7246">
        <w:rPr>
          <w:rFonts w:ascii="Tahoma" w:hAnsi="Tahoma"/>
          <w:sz w:val="20"/>
          <w:szCs w:val="20"/>
          <w:lang w:val="cs-CZ"/>
        </w:rPr>
        <w:t>i</w:t>
      </w:r>
      <w:r w:rsidRPr="00FC7246">
        <w:rPr>
          <w:rFonts w:ascii="Tahoma" w:hAnsi="Tahoma"/>
          <w:sz w:val="20"/>
          <w:szCs w:val="20"/>
          <w:lang w:val="cs-CZ"/>
        </w:rPr>
        <w:t xml:space="preserve">su v souvislosti se zadávanou veřejnou zakázkou. </w:t>
      </w:r>
    </w:p>
    <w:p w:rsidR="00483F5B" w:rsidRPr="00ED1418" w:rsidRDefault="00483F5B" w:rsidP="00637E59">
      <w:pPr>
        <w:pStyle w:val="Nadpis2"/>
        <w:numPr>
          <w:ilvl w:val="0"/>
          <w:numId w:val="0"/>
        </w:numPr>
      </w:pPr>
      <w:bookmarkStart w:id="120" w:name="_Toc144718689"/>
      <w:bookmarkStart w:id="121" w:name="_Toc327360124"/>
      <w:r w:rsidRPr="00ED1418">
        <w:t xml:space="preserve">11. 2. Elektronická verze </w:t>
      </w:r>
      <w:bookmarkEnd w:id="120"/>
      <w:r w:rsidRPr="00ED1418">
        <w:t>nabídky uchazeče</w:t>
      </w:r>
      <w:bookmarkEnd w:id="121"/>
    </w:p>
    <w:p w:rsidR="00483F5B" w:rsidRPr="00ED1418" w:rsidRDefault="00483F5B" w:rsidP="00970D0D">
      <w:pPr>
        <w:pStyle w:val="Zkladntext"/>
        <w:rPr>
          <w:rFonts w:ascii="Tahoma" w:hAnsi="Tahoma" w:cs="Tahoma"/>
        </w:rPr>
      </w:pPr>
      <w:r w:rsidRPr="00ED1418">
        <w:rPr>
          <w:rFonts w:ascii="Tahoma" w:hAnsi="Tahoma" w:cs="Tahoma"/>
        </w:rPr>
        <w:t>Uchazeč jako součást nabídky předloží dále CD nosič, který bude obsahovat</w:t>
      </w:r>
      <w:r w:rsidRPr="00ED1418">
        <w:rPr>
          <w:rFonts w:ascii="Tahoma" w:hAnsi="Tahoma" w:cs="Tahoma"/>
          <w:b/>
          <w:bCs/>
        </w:rPr>
        <w:t xml:space="preserve"> kompletní nabídk</w:t>
      </w:r>
      <w:r w:rsidR="00F859AE">
        <w:rPr>
          <w:rFonts w:ascii="Tahoma" w:hAnsi="Tahoma" w:cs="Tahoma"/>
          <w:b/>
          <w:bCs/>
        </w:rPr>
        <w:t>u.</w:t>
      </w:r>
      <w:r w:rsidRPr="00ED1418">
        <w:rPr>
          <w:rFonts w:ascii="Tahoma" w:hAnsi="Tahoma" w:cs="Tahoma"/>
        </w:rPr>
        <w:t xml:space="preserve"> Nosič musí být označen identifikačními údaji Uchazeče a názvem zakázky.</w:t>
      </w:r>
    </w:p>
    <w:p w:rsidR="00483F5B" w:rsidRPr="00ED1418" w:rsidRDefault="00483F5B" w:rsidP="00970D0D">
      <w:pPr>
        <w:pStyle w:val="Zkladntext"/>
        <w:rPr>
          <w:rFonts w:ascii="Tahoma" w:hAnsi="Tahoma" w:cs="Tahoma"/>
        </w:rPr>
      </w:pPr>
    </w:p>
    <w:p w:rsidR="00483F5B" w:rsidRPr="00ED1418" w:rsidRDefault="00483F5B" w:rsidP="00483F5B">
      <w:pPr>
        <w:pStyle w:val="Nadpis1"/>
        <w:numPr>
          <w:ilvl w:val="0"/>
          <w:numId w:val="0"/>
        </w:numPr>
        <w:ind w:left="432" w:hanging="432"/>
      </w:pPr>
      <w:bookmarkStart w:id="122" w:name="_Toc363974228"/>
      <w:bookmarkStart w:id="123" w:name="_Toc366583537"/>
      <w:bookmarkStart w:id="124" w:name="_Toc367545202"/>
      <w:bookmarkStart w:id="125" w:name="_Toc372344926"/>
      <w:bookmarkStart w:id="126" w:name="_Toc372948315"/>
      <w:bookmarkStart w:id="127" w:name="_Toc374193279"/>
      <w:bookmarkStart w:id="128" w:name="_Toc374330784"/>
      <w:bookmarkStart w:id="129" w:name="_Toc374331686"/>
      <w:bookmarkStart w:id="130" w:name="_Toc375639447"/>
      <w:bookmarkStart w:id="131" w:name="_Toc388320472"/>
      <w:bookmarkStart w:id="132" w:name="_Toc144718692"/>
      <w:bookmarkStart w:id="133" w:name="_Toc327360125"/>
      <w:r w:rsidRPr="00ED1418">
        <w:t>12. Způsob a místo pro podávání nabídek</w:t>
      </w:r>
      <w:bookmarkEnd w:id="122"/>
      <w:bookmarkEnd w:id="123"/>
      <w:bookmarkEnd w:id="124"/>
      <w:bookmarkEnd w:id="125"/>
      <w:bookmarkEnd w:id="126"/>
      <w:bookmarkEnd w:id="127"/>
      <w:bookmarkEnd w:id="128"/>
      <w:bookmarkEnd w:id="129"/>
      <w:bookmarkEnd w:id="130"/>
      <w:bookmarkEnd w:id="131"/>
      <w:bookmarkEnd w:id="132"/>
      <w:bookmarkEnd w:id="133"/>
    </w:p>
    <w:p w:rsidR="00483F5B" w:rsidRPr="00ED1418" w:rsidRDefault="00483F5B" w:rsidP="00970D0D">
      <w:pPr>
        <w:pStyle w:val="Zkladntext"/>
        <w:rPr>
          <w:rFonts w:ascii="Tahoma" w:hAnsi="Tahoma" w:cs="Tahoma"/>
        </w:rPr>
      </w:pPr>
      <w:r w:rsidRPr="00ED1418">
        <w:rPr>
          <w:rFonts w:ascii="Tahoma" w:hAnsi="Tahoma" w:cs="Tahoma"/>
        </w:rPr>
        <w:t>Nabídky mohou být podány pouze v</w:t>
      </w:r>
      <w:r w:rsidR="00D142A5">
        <w:rPr>
          <w:rFonts w:ascii="Tahoma" w:hAnsi="Tahoma" w:cs="Tahoma"/>
        </w:rPr>
        <w:t> </w:t>
      </w:r>
      <w:r w:rsidRPr="00ED1418">
        <w:rPr>
          <w:rFonts w:ascii="Tahoma" w:hAnsi="Tahoma" w:cs="Tahoma"/>
          <w:b/>
          <w:bCs/>
        </w:rPr>
        <w:t>písemn</w:t>
      </w:r>
      <w:r w:rsidR="00D142A5">
        <w:rPr>
          <w:rFonts w:ascii="Tahoma" w:hAnsi="Tahoma" w:cs="Tahoma"/>
          <w:b/>
          <w:bCs/>
        </w:rPr>
        <w:t>ě, v</w:t>
      </w:r>
      <w:r w:rsidRPr="00ED1418">
        <w:rPr>
          <w:rFonts w:ascii="Tahoma" w:hAnsi="Tahoma" w:cs="Tahoma"/>
          <w:b/>
          <w:bCs/>
        </w:rPr>
        <w:t xml:space="preserve"> listinné formě.</w:t>
      </w:r>
    </w:p>
    <w:p w:rsidR="00483F5B" w:rsidRPr="00ED1418" w:rsidRDefault="00483F5B" w:rsidP="00970D0D">
      <w:pPr>
        <w:pStyle w:val="Zkladntext"/>
        <w:rPr>
          <w:rFonts w:ascii="Tahoma" w:hAnsi="Tahoma" w:cs="Tahoma"/>
        </w:rPr>
      </w:pPr>
    </w:p>
    <w:p w:rsidR="00483F5B" w:rsidRPr="00ED1418" w:rsidRDefault="00483F5B" w:rsidP="00970D0D">
      <w:pPr>
        <w:pStyle w:val="Zkladntext"/>
        <w:rPr>
          <w:rFonts w:ascii="Tahoma" w:hAnsi="Tahoma" w:cs="Tahoma"/>
        </w:rPr>
      </w:pPr>
      <w:r w:rsidRPr="00ED1418">
        <w:rPr>
          <w:rFonts w:ascii="Tahoma" w:hAnsi="Tahoma" w:cs="Tahoma"/>
        </w:rPr>
        <w:t>Nabídky je možno podávat osobně do podatelny na adrese sídla Zadavatele v pracovní dny, a to v pondělí až čtvrtek od 8:00 do 15:00 h, v pátek od 8:00 do 14:00 h, a to do konce lhůty pro podání nabídek. Lhůta pro podání nabídek je uvedena v oznámení o zakázce.</w:t>
      </w:r>
    </w:p>
    <w:p w:rsidR="00483F5B" w:rsidRPr="00ED1418" w:rsidRDefault="00483F5B" w:rsidP="00970D0D">
      <w:pPr>
        <w:pStyle w:val="Zkladntext"/>
        <w:ind w:firstLine="6"/>
        <w:rPr>
          <w:rFonts w:ascii="Tahoma" w:hAnsi="Tahoma" w:cs="Tahoma"/>
        </w:rPr>
      </w:pPr>
    </w:p>
    <w:p w:rsidR="00483F5B" w:rsidRPr="00ED1418" w:rsidRDefault="00483F5B" w:rsidP="00970D0D">
      <w:pPr>
        <w:pStyle w:val="Zkladntext"/>
        <w:ind w:firstLine="6"/>
        <w:rPr>
          <w:rFonts w:ascii="Tahoma" w:hAnsi="Tahoma" w:cs="Tahoma"/>
        </w:rPr>
      </w:pPr>
      <w:r w:rsidRPr="00ED1418">
        <w:rPr>
          <w:rFonts w:ascii="Tahoma" w:hAnsi="Tahoma" w:cs="Tahoma"/>
        </w:rPr>
        <w:t>Uchazeči mohou podat nabídku rovněž doporučeně poštou na adresu sídla Zadavatele, a to tak, aby byla dor</w:t>
      </w:r>
      <w:r w:rsidRPr="00ED1418">
        <w:rPr>
          <w:rFonts w:ascii="Tahoma" w:hAnsi="Tahoma" w:cs="Tahoma"/>
        </w:rPr>
        <w:t>u</w:t>
      </w:r>
      <w:r w:rsidRPr="00ED1418">
        <w:rPr>
          <w:rFonts w:ascii="Tahoma" w:hAnsi="Tahoma" w:cs="Tahoma"/>
        </w:rPr>
        <w:t xml:space="preserve">čena Zadavateli do konce lhůty pro podání nabídek. </w:t>
      </w:r>
    </w:p>
    <w:p w:rsidR="00483F5B" w:rsidRPr="00ED1418" w:rsidRDefault="00483F5B" w:rsidP="00970D0D">
      <w:pPr>
        <w:pStyle w:val="Normlnweb"/>
        <w:spacing w:before="0" w:beforeAutospacing="0" w:after="0" w:afterAutospacing="0"/>
        <w:jc w:val="both"/>
      </w:pPr>
    </w:p>
    <w:p w:rsidR="00483F5B" w:rsidRPr="00ED1418" w:rsidRDefault="00D142A5" w:rsidP="00692739">
      <w:pPr>
        <w:pStyle w:val="Normlnweb"/>
        <w:spacing w:before="0" w:beforeAutospacing="0" w:after="0" w:afterAutospacing="0"/>
        <w:jc w:val="both"/>
      </w:pPr>
      <w:r>
        <w:rPr>
          <w:szCs w:val="16"/>
        </w:rPr>
        <w:t>Na nabídku podanou po uplynutí lhůty pro podání nabídek se pohlíží, jako by nebyla podána.</w:t>
      </w:r>
      <w:r>
        <w:rPr>
          <w:bCs/>
        </w:rPr>
        <w:t xml:space="preserve"> </w:t>
      </w:r>
      <w:r w:rsidR="00483F5B" w:rsidRPr="00ED1418">
        <w:t>Na obálce nabídky musí být uvedena adresa, na niž je možné Uchazeče podle ustanovení § 71 odst. 6 ZVZ bezodkladně vyrozumět o tom, že jeho nabídka byla podána po uplynutí lhůty pro podání nabídek.</w:t>
      </w:r>
    </w:p>
    <w:p w:rsidR="00483F5B" w:rsidRPr="00ED1418" w:rsidRDefault="00483F5B" w:rsidP="00970D0D">
      <w:pPr>
        <w:pStyle w:val="Normlnweb"/>
        <w:spacing w:before="0" w:beforeAutospacing="0" w:after="0" w:afterAutospacing="0"/>
        <w:jc w:val="both"/>
      </w:pPr>
    </w:p>
    <w:p w:rsidR="00483F5B" w:rsidRPr="00ED1418" w:rsidRDefault="00483F5B" w:rsidP="00970D0D">
      <w:pPr>
        <w:pStyle w:val="Normlnweb"/>
        <w:spacing w:before="0" w:beforeAutospacing="0" w:after="120" w:afterAutospacing="0"/>
        <w:jc w:val="both"/>
      </w:pPr>
      <w:r w:rsidRPr="00ED1418">
        <w:lastRenderedPageBreak/>
        <w:t xml:space="preserve">Nabídky, tj. originál, kopie a elektronickou verzi,  jsou Uchazeči povinni podat </w:t>
      </w:r>
      <w:r w:rsidRPr="00ED1418">
        <w:rPr>
          <w:b/>
          <w:bCs/>
        </w:rPr>
        <w:t>v jedné řádné a uzavřené obálce</w:t>
      </w:r>
      <w:r w:rsidRPr="00ED1418">
        <w:t xml:space="preserve"> označené </w:t>
      </w:r>
      <w:r w:rsidRPr="00ED1418">
        <w:rPr>
          <w:b/>
          <w:bCs/>
        </w:rPr>
        <w:t xml:space="preserve">názvem veřejné zakázky </w:t>
      </w:r>
      <w:r w:rsidRPr="00ED1418">
        <w:t xml:space="preserve">a nápisem </w:t>
      </w:r>
      <w:r w:rsidRPr="00ED1418">
        <w:rPr>
          <w:b/>
          <w:bCs/>
        </w:rPr>
        <w:t xml:space="preserve">„ </w:t>
      </w:r>
      <w:r w:rsidRPr="00ED1418">
        <w:rPr>
          <w:b/>
          <w:bCs/>
          <w:u w:val="single"/>
        </w:rPr>
        <w:t xml:space="preserve">N E O T V Í R A T </w:t>
      </w:r>
      <w:r w:rsidRPr="00ED1418">
        <w:rPr>
          <w:b/>
          <w:bCs/>
        </w:rPr>
        <w:t>“</w:t>
      </w:r>
      <w:r w:rsidRPr="00ED1418">
        <w:t xml:space="preserve">. na adresu sídla Zadavatele uvedenou v bodě I.1) oznámení o zakázce. </w:t>
      </w:r>
    </w:p>
    <w:p w:rsidR="00483F5B" w:rsidRPr="00ED1418" w:rsidRDefault="00483F5B" w:rsidP="00483F5B">
      <w:pPr>
        <w:pStyle w:val="Nadpis1"/>
        <w:numPr>
          <w:ilvl w:val="0"/>
          <w:numId w:val="0"/>
        </w:numPr>
        <w:ind w:left="432" w:hanging="432"/>
      </w:pPr>
      <w:bookmarkStart w:id="134" w:name="_Toc311120605"/>
      <w:bookmarkStart w:id="135" w:name="_Toc327360126"/>
      <w:r w:rsidRPr="00ED1418">
        <w:t>13. LHŮTY VZTAHUJÍCÍ SE K VEŘEJNÉ ZAKÁZCE A OTEVÍRÁNÍ OBÁLEK</w:t>
      </w:r>
      <w:bookmarkEnd w:id="134"/>
      <w:bookmarkEnd w:id="135"/>
    </w:p>
    <w:p w:rsidR="00483F5B" w:rsidRPr="00ED1418" w:rsidRDefault="00483F5B" w:rsidP="00637E59">
      <w:pPr>
        <w:pStyle w:val="Nadpis2"/>
        <w:numPr>
          <w:ilvl w:val="0"/>
          <w:numId w:val="0"/>
        </w:numPr>
      </w:pPr>
      <w:bookmarkStart w:id="136" w:name="_Toc303074366"/>
      <w:bookmarkStart w:id="137" w:name="_Toc303074452"/>
      <w:bookmarkStart w:id="138" w:name="_Toc303074943"/>
      <w:bookmarkStart w:id="139" w:name="_Toc303075033"/>
      <w:bookmarkStart w:id="140" w:name="_Toc303075123"/>
      <w:bookmarkStart w:id="141" w:name="_Toc303075213"/>
      <w:bookmarkStart w:id="142" w:name="_Toc303075300"/>
      <w:bookmarkStart w:id="143" w:name="_Toc303075387"/>
      <w:bookmarkStart w:id="144" w:name="_Toc303091548"/>
      <w:bookmarkStart w:id="145" w:name="_Toc303094456"/>
      <w:bookmarkStart w:id="146" w:name="_Toc303095032"/>
      <w:bookmarkStart w:id="147" w:name="_Toc303095262"/>
      <w:bookmarkStart w:id="148" w:name="_Toc303095671"/>
      <w:bookmarkStart w:id="149" w:name="_Toc303095861"/>
      <w:bookmarkStart w:id="150" w:name="_Toc303095951"/>
      <w:bookmarkStart w:id="151" w:name="_Toc303096039"/>
      <w:bookmarkStart w:id="152" w:name="_Toc303102147"/>
      <w:bookmarkStart w:id="153" w:name="_Toc311120606"/>
      <w:bookmarkStart w:id="154" w:name="_Toc327360127"/>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ED1418">
        <w:t>13. 1. Lhůta, po kterou je Uchazeč svou nabídkou vázán</w:t>
      </w:r>
      <w:bookmarkEnd w:id="153"/>
      <w:bookmarkEnd w:id="154"/>
    </w:p>
    <w:p w:rsidR="00483F5B" w:rsidRPr="00ED1418" w:rsidRDefault="00483F5B" w:rsidP="00692739">
      <w:pPr>
        <w:rPr>
          <w:highlight w:val="yellow"/>
        </w:rPr>
      </w:pPr>
      <w:r w:rsidRPr="00ED1418">
        <w:t>Uchazeč je vázán celým obsahem své nabídky 5 měsíců od konečného termínu pro podání nabídek.</w:t>
      </w:r>
    </w:p>
    <w:p w:rsidR="00483F5B" w:rsidRPr="00ED1418" w:rsidRDefault="00483F5B" w:rsidP="00692739">
      <w:pPr>
        <w:pStyle w:val="bno"/>
        <w:spacing w:line="240" w:lineRule="auto"/>
        <w:ind w:left="0"/>
        <w:rPr>
          <w:rFonts w:ascii="Tahoma" w:hAnsi="Tahoma" w:cs="Tahoma"/>
          <w:sz w:val="20"/>
          <w:szCs w:val="20"/>
        </w:rPr>
      </w:pPr>
      <w:r w:rsidRPr="00ED1418">
        <w:rPr>
          <w:rFonts w:ascii="Tahoma" w:hAnsi="Tahoma" w:cs="Tahoma"/>
          <w:sz w:val="20"/>
          <w:szCs w:val="20"/>
        </w:rPr>
        <w:t>Otevírání obálek má právo být přítomen, kromě osob účastnících se ze strany Zadavatele</w:t>
      </w:r>
      <w:r w:rsidR="003E7EB7" w:rsidRPr="00C91400">
        <w:rPr>
          <w:rFonts w:ascii="Tahoma" w:hAnsi="Tahoma" w:cs="Tahoma"/>
          <w:sz w:val="20"/>
          <w:szCs w:val="20"/>
        </w:rPr>
        <w:t>, 1 zástupce každého Uchazeče, který podal nabídku do konce lhůty pro podání nabídek. Zástupce Zájemce se prokáže plnou mocí účastnit se jednání podepsanou osobou oprávněnou za Zájemce jednat, pokud sám není touto osobou.</w:t>
      </w:r>
      <w:r w:rsidR="003E7EB7">
        <w:rPr>
          <w:rFonts w:cs="Arial"/>
        </w:rPr>
        <w:t xml:space="preserve"> </w:t>
      </w:r>
      <w:r w:rsidRPr="00ED1418">
        <w:rPr>
          <w:rFonts w:ascii="Tahoma" w:hAnsi="Tahoma" w:cs="Tahoma"/>
          <w:sz w:val="20"/>
          <w:szCs w:val="20"/>
        </w:rPr>
        <w:t xml:space="preserve"> Osoba zastupující Uchazeče svou přítomnost potvrdí podpisem v prezenční listině uchazečů přítomných otevírání obálek. U zahraničního Uchazeče je dále možná přítomnost jednoho tlumočníka.</w:t>
      </w:r>
    </w:p>
    <w:p w:rsidR="00483F5B" w:rsidRPr="00ED1418" w:rsidRDefault="00483F5B" w:rsidP="00DC4CCF">
      <w:pPr>
        <w:pStyle w:val="Nadpis2"/>
        <w:numPr>
          <w:ilvl w:val="0"/>
          <w:numId w:val="0"/>
        </w:numPr>
        <w:ind w:left="576" w:hanging="576"/>
      </w:pPr>
      <w:bookmarkStart w:id="155" w:name="_Toc311120608"/>
      <w:bookmarkStart w:id="156" w:name="_Toc327360128"/>
      <w:r w:rsidRPr="00ED1418">
        <w:t>13.3. Místo otevírání obálek</w:t>
      </w:r>
      <w:bookmarkEnd w:id="155"/>
      <w:bookmarkEnd w:id="156"/>
    </w:p>
    <w:p w:rsidR="00483F5B" w:rsidRPr="00ED1418" w:rsidRDefault="00483F5B" w:rsidP="00692739">
      <w:pPr>
        <w:pStyle w:val="bno"/>
        <w:spacing w:line="240" w:lineRule="auto"/>
        <w:ind w:left="0"/>
        <w:rPr>
          <w:rFonts w:ascii="Tahoma" w:hAnsi="Tahoma" w:cs="Tahoma"/>
          <w:sz w:val="20"/>
          <w:szCs w:val="20"/>
        </w:rPr>
      </w:pPr>
      <w:r w:rsidRPr="00ED1418">
        <w:rPr>
          <w:rFonts w:ascii="Tahoma" w:hAnsi="Tahoma" w:cs="Tahoma"/>
          <w:sz w:val="20"/>
          <w:szCs w:val="20"/>
        </w:rPr>
        <w:t>Místo, kde bude probíhat otevírání obálek, je sídlo Zadavatele (sraz zástupců Uchazečů bude na recepci v sídle Zadavatele).</w:t>
      </w:r>
    </w:p>
    <w:p w:rsidR="00EB33BA" w:rsidRDefault="00EB33BA" w:rsidP="00483F5B">
      <w:pPr>
        <w:pStyle w:val="Nadpis1"/>
        <w:numPr>
          <w:ilvl w:val="0"/>
          <w:numId w:val="0"/>
        </w:numPr>
        <w:ind w:left="432" w:hanging="432"/>
      </w:pPr>
      <w:bookmarkStart w:id="157" w:name="_Toc327360129"/>
    </w:p>
    <w:p w:rsidR="00483F5B" w:rsidRPr="00ED1418" w:rsidRDefault="00483F5B" w:rsidP="00483F5B">
      <w:pPr>
        <w:pStyle w:val="Nadpis1"/>
        <w:numPr>
          <w:ilvl w:val="0"/>
          <w:numId w:val="0"/>
        </w:numPr>
        <w:ind w:left="432" w:hanging="432"/>
      </w:pPr>
      <w:r w:rsidRPr="00ED1418">
        <w:t>14.  Další práva a podmínky vyhrazené Zadavatelem</w:t>
      </w:r>
      <w:bookmarkEnd w:id="157"/>
    </w:p>
    <w:p w:rsidR="00483F5B" w:rsidRPr="00ED1418" w:rsidRDefault="00483F5B" w:rsidP="00970D0D">
      <w:pPr>
        <w:autoSpaceDE w:val="0"/>
        <w:autoSpaceDN w:val="0"/>
        <w:adjustRightInd w:val="0"/>
        <w:jc w:val="both"/>
        <w:rPr>
          <w:lang w:eastAsia="en-US"/>
        </w:rPr>
      </w:pPr>
      <w:r w:rsidRPr="00ED1418">
        <w:rPr>
          <w:lang w:eastAsia="en-US"/>
        </w:rPr>
        <w:t>Zadavatel si vyhrazuje níže uvedená práva a podmínky:</w:t>
      </w:r>
    </w:p>
    <w:p w:rsidR="00483F5B" w:rsidRPr="00ED1418" w:rsidRDefault="00483F5B" w:rsidP="00970D0D">
      <w:pPr>
        <w:autoSpaceDE w:val="0"/>
        <w:autoSpaceDN w:val="0"/>
        <w:adjustRightInd w:val="0"/>
        <w:jc w:val="both"/>
        <w:rPr>
          <w:lang w:eastAsia="en-US"/>
        </w:rPr>
      </w:pPr>
    </w:p>
    <w:p w:rsidR="00483F5B" w:rsidRPr="00ED1418" w:rsidRDefault="00483F5B" w:rsidP="00970D0D">
      <w:pPr>
        <w:autoSpaceDE w:val="0"/>
        <w:autoSpaceDN w:val="0"/>
        <w:adjustRightInd w:val="0"/>
        <w:jc w:val="both"/>
        <w:rPr>
          <w:lang w:eastAsia="en-US"/>
        </w:rPr>
      </w:pPr>
      <w:r w:rsidRPr="00ED1418">
        <w:rPr>
          <w:lang w:eastAsia="en-US"/>
        </w:rPr>
        <w:t xml:space="preserve">1. Uchazeči si sami ponesou veškeré své náklady spojené s účastí v zadávacím řízení. </w:t>
      </w:r>
      <w:r w:rsidRPr="00ED1418">
        <w:t>Nabídky Zadavatel v souladu s § 155 zákona uchazečům nevrací.</w:t>
      </w:r>
    </w:p>
    <w:p w:rsidR="00483F5B" w:rsidRPr="00ED1418" w:rsidRDefault="00483F5B" w:rsidP="00970D0D">
      <w:pPr>
        <w:autoSpaceDE w:val="0"/>
        <w:autoSpaceDN w:val="0"/>
        <w:adjustRightInd w:val="0"/>
        <w:jc w:val="both"/>
        <w:rPr>
          <w:lang w:eastAsia="en-US"/>
        </w:rPr>
      </w:pPr>
    </w:p>
    <w:p w:rsidR="00483F5B" w:rsidRPr="00ED1418" w:rsidRDefault="00483F5B" w:rsidP="00970D0D">
      <w:pPr>
        <w:autoSpaceDE w:val="0"/>
        <w:autoSpaceDN w:val="0"/>
        <w:adjustRightInd w:val="0"/>
        <w:jc w:val="both"/>
        <w:rPr>
          <w:lang w:eastAsia="en-US"/>
        </w:rPr>
      </w:pPr>
      <w:r w:rsidRPr="00ED1418">
        <w:rPr>
          <w:lang w:eastAsia="en-US"/>
        </w:rPr>
        <w:t>2. Jednotliví Uchazeči jsou povinni zdržet se jakýchkoli jednání, která by mohla narušit transparentní a nedi</w:t>
      </w:r>
      <w:r w:rsidRPr="00ED1418">
        <w:rPr>
          <w:lang w:eastAsia="en-US"/>
        </w:rPr>
        <w:t>s</w:t>
      </w:r>
      <w:r w:rsidRPr="00ED1418">
        <w:rPr>
          <w:lang w:eastAsia="en-US"/>
        </w:rPr>
        <w:t>kriminační průběh zadávacího řízení, zejména pak jednání, v jejichž důsledku by mohlo dojít k narušení soutěže mezi Uchazeči v rámci zadání veřejné zakázky.</w:t>
      </w:r>
    </w:p>
    <w:p w:rsidR="00483F5B" w:rsidRPr="00ED1418" w:rsidRDefault="00483F5B" w:rsidP="00970D0D">
      <w:pPr>
        <w:autoSpaceDE w:val="0"/>
        <w:autoSpaceDN w:val="0"/>
        <w:adjustRightInd w:val="0"/>
        <w:jc w:val="both"/>
        <w:rPr>
          <w:lang w:eastAsia="en-US"/>
        </w:rPr>
      </w:pPr>
    </w:p>
    <w:p w:rsidR="00483F5B" w:rsidRPr="00ED1418" w:rsidRDefault="00483F5B" w:rsidP="00970D0D">
      <w:pPr>
        <w:autoSpaceDE w:val="0"/>
        <w:autoSpaceDN w:val="0"/>
        <w:adjustRightInd w:val="0"/>
        <w:jc w:val="both"/>
        <w:rPr>
          <w:lang w:eastAsia="en-US"/>
        </w:rPr>
      </w:pPr>
      <w:r w:rsidRPr="00ED1418">
        <w:rPr>
          <w:lang w:eastAsia="en-US"/>
        </w:rPr>
        <w:t>3. Zadavatel nepřipouští varianty nabídek.</w:t>
      </w:r>
    </w:p>
    <w:p w:rsidR="00483F5B" w:rsidRPr="00ED1418" w:rsidRDefault="00483F5B" w:rsidP="00970D0D">
      <w:pPr>
        <w:autoSpaceDE w:val="0"/>
        <w:autoSpaceDN w:val="0"/>
        <w:adjustRightInd w:val="0"/>
        <w:jc w:val="both"/>
        <w:rPr>
          <w:lang w:eastAsia="en-US"/>
        </w:rPr>
      </w:pPr>
    </w:p>
    <w:p w:rsidR="00483F5B" w:rsidRPr="00ED1418" w:rsidRDefault="00483F5B" w:rsidP="00970D0D">
      <w:pPr>
        <w:autoSpaceDE w:val="0"/>
        <w:autoSpaceDN w:val="0"/>
        <w:adjustRightInd w:val="0"/>
        <w:jc w:val="both"/>
        <w:rPr>
          <w:lang w:eastAsia="en-US"/>
        </w:rPr>
      </w:pPr>
      <w:r w:rsidRPr="00ED1418">
        <w:rPr>
          <w:lang w:eastAsia="en-US"/>
        </w:rPr>
        <w:t>4. Dodavatel je povinen umožnit osobám oprávněným k výkonu kontroly projektu, z něhož je zakázka hrazena, provést kontrolu dokladů souvisejících s plněním zakázky (tj. originálního vyhotovení smlouvy včetně jejích d</w:t>
      </w:r>
      <w:r w:rsidRPr="00ED1418">
        <w:rPr>
          <w:lang w:eastAsia="en-US"/>
        </w:rPr>
        <w:t>o</w:t>
      </w:r>
      <w:r w:rsidRPr="00ED1418">
        <w:rPr>
          <w:lang w:eastAsia="en-US"/>
        </w:rPr>
        <w:t>datků, originálů účetních dokladů a dalších dokladů vztahujících se k realizaci předmětu této smlouvy), a to po dobu danou právními předpisy ČR k jejich archivaci (zákon č. 563/1991 Sb., o účetnictví, a zákon č. 235/2004 Sb., o dani z přidané hodnoty), minimálně však do roku 2021.</w:t>
      </w:r>
    </w:p>
    <w:p w:rsidR="00483F5B" w:rsidRPr="00ED1418" w:rsidRDefault="00483F5B" w:rsidP="00970D0D">
      <w:pPr>
        <w:autoSpaceDE w:val="0"/>
        <w:autoSpaceDN w:val="0"/>
        <w:adjustRightInd w:val="0"/>
        <w:jc w:val="both"/>
        <w:rPr>
          <w:lang w:eastAsia="en-US"/>
        </w:rPr>
      </w:pPr>
    </w:p>
    <w:p w:rsidR="00483F5B" w:rsidRPr="00ED1418" w:rsidRDefault="00483F5B" w:rsidP="00970D0D">
      <w:pPr>
        <w:autoSpaceDE w:val="0"/>
        <w:autoSpaceDN w:val="0"/>
        <w:adjustRightInd w:val="0"/>
        <w:jc w:val="both"/>
        <w:rPr>
          <w:lang w:eastAsia="en-US"/>
        </w:rPr>
      </w:pPr>
      <w:r w:rsidRPr="00ED1418">
        <w:rPr>
          <w:lang w:eastAsia="en-US"/>
        </w:rPr>
        <w:t xml:space="preserve">5. Dodavatel je povinen dodržovat informační povinnost dle Manuálu pro publicitu (tj. loga ESF, </w:t>
      </w:r>
      <w:proofErr w:type="gramStart"/>
      <w:r w:rsidRPr="00ED1418">
        <w:rPr>
          <w:lang w:eastAsia="en-US"/>
        </w:rPr>
        <w:t>EU ; zejména</w:t>
      </w:r>
      <w:proofErr w:type="gramEnd"/>
      <w:r w:rsidRPr="00ED1418">
        <w:rPr>
          <w:lang w:eastAsia="en-US"/>
        </w:rPr>
        <w:t xml:space="preserve"> je povinen dodržovat, aby všechny písemné zprávy, písemné výstupy a prezentace byly opatřeny vizuální identitou projektů dle pravidel vyplývajících  z Manuálu pro publicitu </w:t>
      </w:r>
      <w:r w:rsidR="00433022">
        <w:rPr>
          <w:lang w:eastAsia="en-US"/>
        </w:rPr>
        <w:t>IOP</w:t>
      </w:r>
      <w:r w:rsidRPr="00ED1418">
        <w:rPr>
          <w:lang w:eastAsia="en-US"/>
        </w:rPr>
        <w:t xml:space="preserve"> a navazujících dokumentů; dodavatel je povinen se ke dni nabytí účinnosti smlouvy o dílo s těmito pravidly seznámit; v případě, že v průběhu plnění smlouvy o dílo dojde ke změně těchto pravidel, je dodavatel povinen používat vždy aktuální verzi těchto pravidel.</w:t>
      </w:r>
    </w:p>
    <w:p w:rsidR="00483F5B" w:rsidRPr="00ED1418" w:rsidRDefault="00483F5B" w:rsidP="00970D0D">
      <w:pPr>
        <w:pStyle w:val="Zkladntext"/>
        <w:spacing w:after="120"/>
        <w:rPr>
          <w:rFonts w:ascii="Tahoma" w:hAnsi="Tahoma" w:cs="Tahoma"/>
        </w:rPr>
      </w:pPr>
    </w:p>
    <w:p w:rsidR="002A27A0" w:rsidRDefault="00483F5B" w:rsidP="00970D0D">
      <w:pPr>
        <w:pStyle w:val="Zkladntext"/>
        <w:spacing w:after="120"/>
        <w:rPr>
          <w:rFonts w:ascii="Tahoma" w:hAnsi="Tahoma" w:cs="Tahoma"/>
        </w:rPr>
      </w:pPr>
      <w:r w:rsidRPr="00ED1418">
        <w:rPr>
          <w:rFonts w:ascii="Tahoma" w:hAnsi="Tahoma" w:cs="Tahoma"/>
        </w:rPr>
        <w:t xml:space="preserve">6. Dodavatel musí uchovávat veškeré dokumenty související s realizací projektu po dobu 10 let od ukončení </w:t>
      </w:r>
    </w:p>
    <w:p w:rsidR="00483F5B" w:rsidRPr="00ED1418" w:rsidRDefault="00483F5B" w:rsidP="00970D0D">
      <w:pPr>
        <w:pStyle w:val="Zkladntext"/>
        <w:spacing w:after="120"/>
        <w:rPr>
          <w:rFonts w:ascii="Tahoma" w:hAnsi="Tahoma" w:cs="Tahoma"/>
        </w:rPr>
      </w:pPr>
      <w:r w:rsidRPr="00ED1418">
        <w:rPr>
          <w:rFonts w:ascii="Tahoma" w:hAnsi="Tahoma" w:cs="Tahoma"/>
        </w:rPr>
        <w:t>projektu, minimálně však do roku 2021. Dokumentace musí být vedena přehledně a musí být lehce dosažitelná.</w:t>
      </w:r>
    </w:p>
    <w:p w:rsidR="00483F5B" w:rsidRPr="00C91400" w:rsidRDefault="00483F5B" w:rsidP="00635069">
      <w:pPr>
        <w:pStyle w:val="Odstavecseseznamem2"/>
        <w:numPr>
          <w:ilvl w:val="0"/>
          <w:numId w:val="17"/>
        </w:numPr>
        <w:shd w:val="clear" w:color="auto" w:fill="FFFFFF"/>
        <w:spacing w:after="120"/>
        <w:ind w:left="284" w:hanging="284"/>
        <w:jc w:val="both"/>
        <w:rPr>
          <w:rFonts w:ascii="Tahoma" w:hAnsi="Tahoma" w:cs="Tahoma"/>
          <w:color w:val="000000"/>
          <w:sz w:val="20"/>
          <w:szCs w:val="20"/>
          <w:lang w:val="cs-CZ"/>
        </w:rPr>
      </w:pPr>
      <w:r w:rsidRPr="00C91400">
        <w:rPr>
          <w:rFonts w:ascii="Tahoma" w:hAnsi="Tahoma" w:cs="Tahoma"/>
          <w:sz w:val="20"/>
          <w:szCs w:val="20"/>
          <w:lang w:val="cs-CZ"/>
        </w:rPr>
        <w:t>Zadavatel si vyhrazuje právo doplnit či změnit zadávací podmínky v průběhu lhůty pro podání nabídek.</w:t>
      </w:r>
    </w:p>
    <w:p w:rsidR="00483F5B" w:rsidRPr="00ED1418" w:rsidRDefault="00483F5B" w:rsidP="00970D0D">
      <w:pPr>
        <w:pStyle w:val="Zkladntext"/>
        <w:spacing w:after="120"/>
        <w:rPr>
          <w:rFonts w:ascii="Tahoma" w:hAnsi="Tahoma" w:cs="Tahoma"/>
        </w:rPr>
      </w:pPr>
    </w:p>
    <w:p w:rsidR="00483F5B" w:rsidRPr="00ED1418" w:rsidRDefault="00483F5B" w:rsidP="00970D0D">
      <w:pPr>
        <w:pStyle w:val="Zkladntext"/>
        <w:spacing w:after="120"/>
        <w:rPr>
          <w:rFonts w:ascii="Tahoma" w:hAnsi="Tahoma" w:cs="Tahoma"/>
          <w:b/>
          <w:bCs/>
        </w:rPr>
      </w:pPr>
    </w:p>
    <w:p w:rsidR="00483F5B" w:rsidRPr="00ED1418" w:rsidRDefault="00483F5B" w:rsidP="00483F5B">
      <w:pPr>
        <w:pStyle w:val="Nadpis1"/>
        <w:numPr>
          <w:ilvl w:val="0"/>
          <w:numId w:val="0"/>
        </w:numPr>
        <w:ind w:left="432" w:hanging="432"/>
      </w:pPr>
      <w:bookmarkStart w:id="158" w:name="_Toc327360130"/>
      <w:r w:rsidRPr="00ED1418">
        <w:t>15. Přílohy</w:t>
      </w:r>
      <w:bookmarkEnd w:id="158"/>
      <w:r w:rsidRPr="00ED1418">
        <w:t xml:space="preserve"> </w:t>
      </w:r>
    </w:p>
    <w:p w:rsidR="00483F5B" w:rsidRPr="00ED1418" w:rsidRDefault="00483F5B" w:rsidP="0062140D">
      <w:pPr>
        <w:jc w:val="both"/>
      </w:pPr>
      <w:r w:rsidRPr="00ED1418">
        <w:t>Příloha č. 1 - Charakteristika Projektu 159</w:t>
      </w:r>
    </w:p>
    <w:p w:rsidR="00483F5B" w:rsidRPr="00ED1418" w:rsidRDefault="00483F5B" w:rsidP="0062140D">
      <w:pPr>
        <w:jc w:val="both"/>
      </w:pPr>
      <w:r w:rsidRPr="00ED1418">
        <w:t>Příloha č. 2 - Technická kritéria</w:t>
      </w:r>
    </w:p>
    <w:p w:rsidR="00C95A36" w:rsidRPr="00ED1418" w:rsidRDefault="00483F5B" w:rsidP="00C95A36">
      <w:pPr>
        <w:jc w:val="both"/>
      </w:pPr>
      <w:r w:rsidRPr="00ED1418">
        <w:lastRenderedPageBreak/>
        <w:t>Příloha č. 3 –</w:t>
      </w:r>
      <w:r w:rsidR="00087DDB">
        <w:t xml:space="preserve"> </w:t>
      </w:r>
      <w:r w:rsidR="00C95A36" w:rsidRPr="00ED1418">
        <w:t>Pravidla publicity</w:t>
      </w:r>
    </w:p>
    <w:p w:rsidR="00483F5B" w:rsidRPr="00ED1418" w:rsidRDefault="00C95A36" w:rsidP="00AB1374">
      <w:pPr>
        <w:jc w:val="both"/>
      </w:pPr>
      <w:r w:rsidRPr="00ED1418">
        <w:t xml:space="preserve">Příloha č. 4 </w:t>
      </w:r>
      <w:r>
        <w:t xml:space="preserve">- </w:t>
      </w:r>
      <w:r w:rsidRPr="00ED1418">
        <w:t>Návrh textu Smlouvy o dílo</w:t>
      </w:r>
    </w:p>
    <w:p w:rsidR="00483F5B" w:rsidRPr="00ED1418" w:rsidRDefault="00483F5B" w:rsidP="00AB1374">
      <w:pPr>
        <w:jc w:val="both"/>
      </w:pPr>
      <w:r w:rsidRPr="00ED1418">
        <w:t xml:space="preserve">Příloha č. 5 – Akceptační protokol  </w:t>
      </w:r>
    </w:p>
    <w:p w:rsidR="00483F5B" w:rsidRPr="00ED1418" w:rsidRDefault="00483F5B" w:rsidP="00970D0D">
      <w:pPr>
        <w:pStyle w:val="Zkladntext"/>
        <w:spacing w:before="120"/>
        <w:rPr>
          <w:rFonts w:ascii="Tahoma" w:hAnsi="Tahoma" w:cs="Tahoma"/>
        </w:rPr>
      </w:pPr>
    </w:p>
    <w:p w:rsidR="00483F5B" w:rsidRPr="00ED1418" w:rsidRDefault="00483F5B" w:rsidP="00970D0D">
      <w:pPr>
        <w:ind w:right="-108"/>
        <w:jc w:val="both"/>
        <w:rPr>
          <w:sz w:val="22"/>
          <w:szCs w:val="22"/>
        </w:rPr>
      </w:pPr>
    </w:p>
    <w:p w:rsidR="00483F5B" w:rsidRPr="00ED1418" w:rsidRDefault="00483F5B" w:rsidP="00970D0D">
      <w:pPr>
        <w:jc w:val="both"/>
        <w:rPr>
          <w:sz w:val="18"/>
          <w:szCs w:val="18"/>
        </w:rPr>
      </w:pPr>
      <w:r w:rsidRPr="00ED1418">
        <w:rPr>
          <w:sz w:val="18"/>
          <w:szCs w:val="18"/>
        </w:rPr>
        <w:t>Zkratky:</w:t>
      </w:r>
    </w:p>
    <w:p w:rsidR="00483F5B" w:rsidRPr="00ED1418" w:rsidRDefault="00483F5B" w:rsidP="00970D0D">
      <w:pPr>
        <w:jc w:val="both"/>
        <w:rPr>
          <w:sz w:val="18"/>
          <w:szCs w:val="18"/>
        </w:rPr>
      </w:pPr>
      <w:r w:rsidRPr="00ED1418">
        <w:rPr>
          <w:sz w:val="18"/>
          <w:szCs w:val="18"/>
        </w:rPr>
        <w:t>CMS</w:t>
      </w:r>
      <w:r w:rsidRPr="00ED1418">
        <w:rPr>
          <w:sz w:val="18"/>
          <w:szCs w:val="18"/>
        </w:rPr>
        <w:tab/>
      </w:r>
      <w:r w:rsidRPr="00ED1418">
        <w:rPr>
          <w:sz w:val="18"/>
          <w:szCs w:val="18"/>
        </w:rPr>
        <w:tab/>
        <w:t>Centrální místo služeb</w:t>
      </w:r>
    </w:p>
    <w:p w:rsidR="00483F5B" w:rsidRPr="00ED1418" w:rsidRDefault="00483F5B" w:rsidP="00970D0D">
      <w:pPr>
        <w:jc w:val="both"/>
        <w:rPr>
          <w:sz w:val="18"/>
          <w:szCs w:val="18"/>
        </w:rPr>
      </w:pPr>
      <w:r w:rsidRPr="00ED1418">
        <w:rPr>
          <w:sz w:val="18"/>
          <w:szCs w:val="18"/>
        </w:rPr>
        <w:t>FW</w:t>
      </w:r>
      <w:r w:rsidRPr="00ED1418">
        <w:rPr>
          <w:sz w:val="18"/>
          <w:szCs w:val="18"/>
        </w:rPr>
        <w:tab/>
      </w:r>
      <w:r w:rsidRPr="00ED1418">
        <w:rPr>
          <w:sz w:val="18"/>
          <w:szCs w:val="18"/>
        </w:rPr>
        <w:tab/>
        <w:t>Firewall</w:t>
      </w:r>
    </w:p>
    <w:p w:rsidR="00483F5B" w:rsidRPr="00ED1418" w:rsidRDefault="00483F5B" w:rsidP="00970D0D">
      <w:pPr>
        <w:jc w:val="both"/>
        <w:rPr>
          <w:sz w:val="18"/>
          <w:szCs w:val="18"/>
        </w:rPr>
      </w:pPr>
      <w:r w:rsidRPr="00ED1418">
        <w:rPr>
          <w:sz w:val="18"/>
          <w:szCs w:val="18"/>
        </w:rPr>
        <w:t>DIS</w:t>
      </w:r>
      <w:r w:rsidRPr="00ED1418">
        <w:rPr>
          <w:sz w:val="18"/>
          <w:szCs w:val="18"/>
        </w:rPr>
        <w:tab/>
      </w:r>
      <w:r w:rsidRPr="00ED1418">
        <w:rPr>
          <w:sz w:val="18"/>
          <w:szCs w:val="18"/>
        </w:rPr>
        <w:tab/>
        <w:t>Department Interface Server</w:t>
      </w:r>
    </w:p>
    <w:p w:rsidR="00483F5B" w:rsidRPr="00ED1418" w:rsidRDefault="00483F5B" w:rsidP="00970D0D">
      <w:pPr>
        <w:jc w:val="both"/>
        <w:rPr>
          <w:sz w:val="18"/>
          <w:szCs w:val="18"/>
        </w:rPr>
      </w:pPr>
      <w:r w:rsidRPr="00ED1418">
        <w:rPr>
          <w:sz w:val="18"/>
          <w:szCs w:val="18"/>
        </w:rPr>
        <w:t>DMZ</w:t>
      </w:r>
      <w:r w:rsidRPr="00ED1418">
        <w:rPr>
          <w:sz w:val="18"/>
          <w:szCs w:val="18"/>
        </w:rPr>
        <w:tab/>
      </w:r>
      <w:r w:rsidRPr="00ED1418">
        <w:rPr>
          <w:sz w:val="18"/>
          <w:szCs w:val="18"/>
        </w:rPr>
        <w:tab/>
        <w:t>Demilitarizovaná zóna</w:t>
      </w:r>
    </w:p>
    <w:p w:rsidR="00483F5B" w:rsidRPr="00ED1418" w:rsidRDefault="00483F5B" w:rsidP="00970D0D">
      <w:pPr>
        <w:jc w:val="both"/>
        <w:rPr>
          <w:sz w:val="18"/>
          <w:szCs w:val="18"/>
        </w:rPr>
      </w:pPr>
      <w:r w:rsidRPr="00ED1418">
        <w:rPr>
          <w:sz w:val="18"/>
          <w:szCs w:val="18"/>
        </w:rPr>
        <w:t>ISDS</w:t>
      </w:r>
      <w:r w:rsidRPr="00ED1418">
        <w:rPr>
          <w:sz w:val="18"/>
          <w:szCs w:val="18"/>
        </w:rPr>
        <w:tab/>
      </w:r>
      <w:r w:rsidRPr="00ED1418">
        <w:rPr>
          <w:sz w:val="18"/>
          <w:szCs w:val="18"/>
        </w:rPr>
        <w:tab/>
        <w:t>Informační systém datových schránek</w:t>
      </w:r>
    </w:p>
    <w:p w:rsidR="00483F5B" w:rsidRPr="00ED1418" w:rsidRDefault="00483F5B" w:rsidP="00970D0D">
      <w:pPr>
        <w:jc w:val="both"/>
        <w:rPr>
          <w:sz w:val="18"/>
          <w:szCs w:val="18"/>
        </w:rPr>
      </w:pPr>
      <w:r w:rsidRPr="00ED1418">
        <w:rPr>
          <w:sz w:val="18"/>
          <w:szCs w:val="18"/>
        </w:rPr>
        <w:t>MPSV</w:t>
      </w:r>
      <w:r w:rsidRPr="00ED1418">
        <w:rPr>
          <w:sz w:val="18"/>
          <w:szCs w:val="18"/>
        </w:rPr>
        <w:tab/>
      </w:r>
      <w:r w:rsidRPr="00ED1418">
        <w:rPr>
          <w:sz w:val="18"/>
          <w:szCs w:val="18"/>
        </w:rPr>
        <w:tab/>
        <w:t>Ministerstvo práce a sociálních věcí</w:t>
      </w:r>
    </w:p>
    <w:p w:rsidR="00483F5B" w:rsidRPr="00ED1418" w:rsidRDefault="00483F5B" w:rsidP="00970D0D">
      <w:pPr>
        <w:jc w:val="both"/>
        <w:rPr>
          <w:sz w:val="18"/>
          <w:szCs w:val="18"/>
        </w:rPr>
      </w:pPr>
      <w:r w:rsidRPr="00ED1418">
        <w:rPr>
          <w:sz w:val="18"/>
          <w:szCs w:val="18"/>
        </w:rPr>
        <w:t>PVS</w:t>
      </w:r>
      <w:r w:rsidRPr="00ED1418">
        <w:rPr>
          <w:sz w:val="18"/>
          <w:szCs w:val="18"/>
        </w:rPr>
        <w:tab/>
      </w:r>
      <w:r w:rsidRPr="00ED1418">
        <w:rPr>
          <w:sz w:val="18"/>
          <w:szCs w:val="18"/>
        </w:rPr>
        <w:tab/>
        <w:t>Portál veřejné správy</w:t>
      </w:r>
    </w:p>
    <w:p w:rsidR="00483F5B" w:rsidRPr="00ED1418" w:rsidRDefault="00483F5B" w:rsidP="00970D0D">
      <w:pPr>
        <w:pStyle w:val="Zkladntext"/>
        <w:rPr>
          <w:rFonts w:ascii="Tahoma" w:hAnsi="Tahoma" w:cs="Tahoma"/>
        </w:rPr>
      </w:pPr>
    </w:p>
    <w:p w:rsidR="006E100E" w:rsidRDefault="006E100E" w:rsidP="00970D0D">
      <w:pPr>
        <w:pStyle w:val="Zkladntext"/>
        <w:rPr>
          <w:rFonts w:ascii="Tahoma" w:hAnsi="Tahoma" w:cs="Tahoma"/>
        </w:rPr>
      </w:pPr>
    </w:p>
    <w:p w:rsidR="002D7EE8" w:rsidRDefault="002D7EE8" w:rsidP="00970D0D">
      <w:pPr>
        <w:pStyle w:val="Zkladntext"/>
        <w:rPr>
          <w:rFonts w:ascii="Tahoma" w:hAnsi="Tahoma" w:cs="Tahoma"/>
        </w:rPr>
      </w:pPr>
    </w:p>
    <w:p w:rsidR="002D7EE8" w:rsidRDefault="002D7EE8" w:rsidP="00970D0D">
      <w:pPr>
        <w:pStyle w:val="Zkladntext"/>
        <w:rPr>
          <w:rFonts w:ascii="Tahoma" w:hAnsi="Tahoma" w:cs="Tahoma"/>
        </w:rPr>
      </w:pPr>
    </w:p>
    <w:p w:rsidR="002D7EE8" w:rsidRDefault="002D7EE8" w:rsidP="00970D0D">
      <w:pPr>
        <w:pStyle w:val="Zkladntext"/>
        <w:rPr>
          <w:rFonts w:ascii="Tahoma" w:hAnsi="Tahoma" w:cs="Tahoma"/>
        </w:rPr>
      </w:pPr>
    </w:p>
    <w:p w:rsidR="002D7EE8" w:rsidRDefault="002D7EE8" w:rsidP="00970D0D">
      <w:pPr>
        <w:pStyle w:val="Zkladntext"/>
        <w:rPr>
          <w:rFonts w:ascii="Tahoma" w:hAnsi="Tahoma" w:cs="Tahoma"/>
        </w:rPr>
      </w:pPr>
    </w:p>
    <w:p w:rsidR="002D7EE8" w:rsidRDefault="002D7EE8" w:rsidP="00970D0D">
      <w:pPr>
        <w:pStyle w:val="Zkladntext"/>
        <w:rPr>
          <w:rFonts w:ascii="Tahoma" w:hAnsi="Tahoma" w:cs="Tahoma"/>
        </w:rPr>
      </w:pPr>
    </w:p>
    <w:p w:rsidR="002D7EE8" w:rsidRDefault="002D7EE8" w:rsidP="00970D0D">
      <w:pPr>
        <w:pStyle w:val="Zkladntext"/>
        <w:rPr>
          <w:rFonts w:ascii="Tahoma" w:hAnsi="Tahoma" w:cs="Tahoma"/>
        </w:rPr>
      </w:pPr>
    </w:p>
    <w:p w:rsidR="002D7EE8" w:rsidRDefault="002D7EE8" w:rsidP="00970D0D">
      <w:pPr>
        <w:pStyle w:val="Zkladntext"/>
        <w:rPr>
          <w:rFonts w:ascii="Tahoma" w:hAnsi="Tahoma" w:cs="Tahoma"/>
        </w:rPr>
      </w:pPr>
    </w:p>
    <w:p w:rsidR="002D7EE8" w:rsidRDefault="002D7EE8" w:rsidP="00970D0D">
      <w:pPr>
        <w:pStyle w:val="Zkladntext"/>
        <w:rPr>
          <w:rFonts w:ascii="Tahoma" w:hAnsi="Tahoma" w:cs="Tahoma"/>
        </w:rPr>
      </w:pPr>
    </w:p>
    <w:p w:rsidR="002D7EE8" w:rsidRPr="00ED1418" w:rsidRDefault="002D7EE8" w:rsidP="00970D0D">
      <w:pPr>
        <w:pStyle w:val="Zkladntext"/>
        <w:rPr>
          <w:rFonts w:ascii="Tahoma" w:hAnsi="Tahoma" w:cs="Tahoma"/>
        </w:rPr>
      </w:pPr>
    </w:p>
    <w:p w:rsidR="002D7EE8" w:rsidRPr="002D7EE8" w:rsidRDefault="002D7EE8" w:rsidP="002D7EE8">
      <w:pPr>
        <w:pStyle w:val="Zkladntext"/>
        <w:rPr>
          <w:rFonts w:ascii="Tahoma" w:hAnsi="Tahoma" w:cs="Tahoma"/>
        </w:rPr>
      </w:pPr>
      <w:r w:rsidRPr="002D7EE8">
        <w:rPr>
          <w:rFonts w:ascii="Tahoma" w:hAnsi="Tahoma" w:cs="Tahoma"/>
        </w:rPr>
        <w:t>…………………………………………………………………………</w:t>
      </w:r>
    </w:p>
    <w:p w:rsidR="002D7EE8" w:rsidRPr="002D7EE8" w:rsidRDefault="002D7EE8" w:rsidP="002D7EE8">
      <w:pPr>
        <w:pStyle w:val="Zkladntext"/>
        <w:rPr>
          <w:rFonts w:ascii="Tahoma" w:hAnsi="Tahoma" w:cs="Tahoma"/>
        </w:rPr>
      </w:pPr>
      <w:r w:rsidRPr="002D7EE8">
        <w:rPr>
          <w:rFonts w:ascii="Tahoma" w:hAnsi="Tahoma" w:cs="Tahoma"/>
        </w:rPr>
        <w:t>za realizační tým a věcnou správnost gestor projektu:</w:t>
      </w:r>
    </w:p>
    <w:p w:rsidR="002D7EE8" w:rsidRPr="002D7EE8" w:rsidRDefault="002D7EE8" w:rsidP="002D7EE8">
      <w:pPr>
        <w:pStyle w:val="Zkladntext"/>
        <w:rPr>
          <w:rFonts w:ascii="Tahoma" w:hAnsi="Tahoma" w:cs="Tahoma"/>
        </w:rPr>
      </w:pPr>
      <w:r w:rsidRPr="002D7EE8">
        <w:rPr>
          <w:rFonts w:ascii="Tahoma" w:hAnsi="Tahoma" w:cs="Tahoma"/>
        </w:rPr>
        <w:t>Ing. František Křesák, gestor projektu 159</w:t>
      </w:r>
    </w:p>
    <w:p w:rsidR="002D7EE8" w:rsidRPr="002D7EE8" w:rsidRDefault="002D7EE8" w:rsidP="002D7EE8">
      <w:pPr>
        <w:pStyle w:val="Zkladntext"/>
        <w:rPr>
          <w:rFonts w:ascii="Tahoma" w:hAnsi="Tahoma" w:cs="Tahoma"/>
        </w:rPr>
      </w:pPr>
    </w:p>
    <w:p w:rsidR="002D7EE8" w:rsidRPr="002D7EE8" w:rsidRDefault="002D7EE8" w:rsidP="002D7EE8">
      <w:pPr>
        <w:pStyle w:val="Zkladntext"/>
        <w:rPr>
          <w:rFonts w:ascii="Tahoma" w:hAnsi="Tahoma" w:cs="Tahoma"/>
        </w:rPr>
      </w:pPr>
    </w:p>
    <w:p w:rsidR="002D7EE8" w:rsidRPr="002D7EE8" w:rsidRDefault="002D7EE8" w:rsidP="002D7EE8">
      <w:pPr>
        <w:pStyle w:val="Zkladntext"/>
        <w:rPr>
          <w:rFonts w:ascii="Tahoma" w:hAnsi="Tahoma" w:cs="Tahoma"/>
        </w:rPr>
      </w:pPr>
    </w:p>
    <w:p w:rsidR="002D7EE8" w:rsidRPr="002D7EE8" w:rsidRDefault="002D7EE8" w:rsidP="002D7EE8">
      <w:pPr>
        <w:pStyle w:val="Zkladntext"/>
        <w:rPr>
          <w:rFonts w:ascii="Tahoma" w:hAnsi="Tahoma" w:cs="Tahoma"/>
        </w:rPr>
      </w:pPr>
    </w:p>
    <w:p w:rsidR="002D7EE8" w:rsidRPr="002D7EE8" w:rsidRDefault="002D7EE8" w:rsidP="002D7EE8">
      <w:pPr>
        <w:pStyle w:val="Zkladntext"/>
        <w:rPr>
          <w:rFonts w:ascii="Tahoma" w:hAnsi="Tahoma" w:cs="Tahoma"/>
        </w:rPr>
      </w:pPr>
    </w:p>
    <w:p w:rsidR="002D7EE8" w:rsidRPr="002D7EE8" w:rsidRDefault="002D7EE8" w:rsidP="002D7EE8">
      <w:pPr>
        <w:pStyle w:val="Zkladntext"/>
        <w:rPr>
          <w:rFonts w:ascii="Tahoma" w:hAnsi="Tahoma" w:cs="Tahoma"/>
        </w:rPr>
      </w:pPr>
    </w:p>
    <w:p w:rsidR="002D7EE8" w:rsidRDefault="002D7EE8" w:rsidP="002D7EE8">
      <w:pPr>
        <w:pStyle w:val="Zkladntext"/>
        <w:rPr>
          <w:rFonts w:ascii="Tahoma" w:hAnsi="Tahoma" w:cs="Tahoma"/>
        </w:rPr>
      </w:pPr>
    </w:p>
    <w:p w:rsidR="002D7EE8" w:rsidRPr="002D7EE8" w:rsidRDefault="002D7EE8" w:rsidP="002D7EE8">
      <w:pPr>
        <w:pStyle w:val="Zkladntext"/>
        <w:rPr>
          <w:rFonts w:ascii="Tahoma" w:hAnsi="Tahoma" w:cs="Tahoma"/>
        </w:rPr>
      </w:pPr>
      <w:r>
        <w:rPr>
          <w:rFonts w:ascii="Tahoma" w:hAnsi="Tahoma" w:cs="Tahoma"/>
        </w:rPr>
        <w:t xml:space="preserve">V Praze dne </w:t>
      </w:r>
      <w:r w:rsidR="00044D50">
        <w:rPr>
          <w:rFonts w:ascii="Tahoma" w:hAnsi="Tahoma" w:cs="Tahoma"/>
        </w:rPr>
        <w:t xml:space="preserve">23. 11. </w:t>
      </w:r>
      <w:r>
        <w:rPr>
          <w:rFonts w:ascii="Tahoma" w:hAnsi="Tahoma" w:cs="Tahoma"/>
        </w:rPr>
        <w:t>2012</w:t>
      </w:r>
    </w:p>
    <w:p w:rsidR="002D7EE8" w:rsidRPr="002D7EE8" w:rsidRDefault="002D7EE8" w:rsidP="002D7EE8">
      <w:pPr>
        <w:pStyle w:val="Zkladntext"/>
        <w:rPr>
          <w:rFonts w:ascii="Tahoma" w:hAnsi="Tahoma" w:cs="Tahoma"/>
        </w:rPr>
      </w:pPr>
    </w:p>
    <w:p w:rsidR="002D7EE8" w:rsidRDefault="002D7EE8" w:rsidP="002D7EE8">
      <w:pPr>
        <w:pStyle w:val="Zkladntext"/>
        <w:rPr>
          <w:rFonts w:ascii="Tahoma" w:hAnsi="Tahoma" w:cs="Tahoma"/>
        </w:rPr>
      </w:pPr>
    </w:p>
    <w:p w:rsidR="002D7EE8" w:rsidRDefault="002D7EE8" w:rsidP="002D7EE8">
      <w:pPr>
        <w:pStyle w:val="Zkladntext"/>
        <w:rPr>
          <w:rFonts w:ascii="Tahoma" w:hAnsi="Tahoma" w:cs="Tahoma"/>
        </w:rPr>
      </w:pPr>
    </w:p>
    <w:p w:rsidR="002D7EE8" w:rsidRPr="002D7EE8" w:rsidRDefault="002D7EE8" w:rsidP="002D7EE8">
      <w:pPr>
        <w:pStyle w:val="Zkladntext"/>
        <w:rPr>
          <w:rFonts w:ascii="Tahoma" w:hAnsi="Tahoma" w:cs="Tahoma"/>
        </w:rPr>
      </w:pPr>
    </w:p>
    <w:p w:rsidR="002D7EE8" w:rsidRDefault="002D7EE8" w:rsidP="002D7EE8">
      <w:pPr>
        <w:pStyle w:val="Zkladntext"/>
        <w:rPr>
          <w:rFonts w:ascii="Tahoma" w:hAnsi="Tahoma" w:cs="Tahoma"/>
        </w:rPr>
      </w:pPr>
      <w:r w:rsidRPr="002D7EE8">
        <w:rPr>
          <w:rFonts w:ascii="Tahoma" w:hAnsi="Tahoma" w:cs="Tahoma"/>
        </w:rPr>
        <w:tab/>
      </w:r>
      <w:r w:rsidRPr="002D7EE8">
        <w:rPr>
          <w:rFonts w:ascii="Tahoma" w:hAnsi="Tahoma" w:cs="Tahoma"/>
        </w:rPr>
        <w:tab/>
      </w:r>
      <w:r>
        <w:rPr>
          <w:rFonts w:ascii="Tahoma" w:hAnsi="Tahoma" w:cs="Tahoma"/>
        </w:rPr>
        <w:tab/>
      </w:r>
      <w:r>
        <w:rPr>
          <w:rFonts w:ascii="Tahoma" w:hAnsi="Tahoma" w:cs="Tahoma"/>
        </w:rPr>
        <w:tab/>
      </w:r>
      <w:r w:rsidRPr="002D7EE8">
        <w:rPr>
          <w:rFonts w:ascii="Tahoma" w:hAnsi="Tahoma" w:cs="Tahoma"/>
        </w:rPr>
        <w:tab/>
      </w:r>
      <w:r w:rsidRPr="002D7EE8">
        <w:rPr>
          <w:rFonts w:ascii="Tahoma" w:hAnsi="Tahoma" w:cs="Tahoma"/>
        </w:rPr>
        <w:tab/>
      </w:r>
      <w:r w:rsidR="00F808A5">
        <w:rPr>
          <w:rFonts w:ascii="Tahoma" w:hAnsi="Tahoma" w:cs="Tahoma"/>
        </w:rPr>
        <w:tab/>
        <w:t xml:space="preserve">  </w:t>
      </w:r>
      <w:r w:rsidRPr="002D7EE8">
        <w:rPr>
          <w:rFonts w:ascii="Tahoma" w:hAnsi="Tahoma" w:cs="Tahoma"/>
        </w:rPr>
        <w:t>…………………………………………</w:t>
      </w:r>
    </w:p>
    <w:p w:rsidR="00087DDB" w:rsidRDefault="00087DDB" w:rsidP="00087DDB">
      <w:pPr>
        <w:pStyle w:val="Zkladntext"/>
        <w:ind w:left="4956" w:firstLine="708"/>
        <w:rPr>
          <w:rFonts w:ascii="Tahoma" w:hAnsi="Tahoma" w:cs="Tahoma"/>
        </w:rPr>
      </w:pPr>
      <w:r>
        <w:rPr>
          <w:rFonts w:ascii="Tahoma" w:hAnsi="Tahoma" w:cs="Tahoma"/>
        </w:rPr>
        <w:t>Mgr. Jiří Hilscher</w:t>
      </w:r>
      <w:r w:rsidR="00E24F5E">
        <w:rPr>
          <w:rFonts w:ascii="Tahoma" w:hAnsi="Tahoma" w:cs="Tahoma"/>
        </w:rPr>
        <w:t xml:space="preserve"> </w:t>
      </w:r>
      <w:r w:rsidR="00044D50">
        <w:rPr>
          <w:rFonts w:ascii="Tahoma" w:hAnsi="Tahoma" w:cs="Tahoma"/>
        </w:rPr>
        <w:t>v.r.</w:t>
      </w:r>
      <w:bookmarkStart w:id="159" w:name="_GoBack"/>
      <w:bookmarkEnd w:id="159"/>
    </w:p>
    <w:p w:rsidR="002D7EE8" w:rsidRPr="002D7EE8" w:rsidRDefault="00E24F5E" w:rsidP="00087DDB">
      <w:pPr>
        <w:pStyle w:val="Zkladntext"/>
        <w:ind w:left="2832" w:firstLine="708"/>
        <w:rPr>
          <w:rFonts w:ascii="Tahoma" w:hAnsi="Tahoma" w:cs="Tahoma"/>
        </w:rPr>
      </w:pPr>
      <w:r>
        <w:rPr>
          <w:rFonts w:ascii="Tahoma" w:hAnsi="Tahoma" w:cs="Tahoma"/>
        </w:rPr>
        <w:t>ředitel odboru projektové kanceláře a evropských projektů</w:t>
      </w:r>
    </w:p>
    <w:p w:rsidR="002D7EE8" w:rsidRPr="002D7EE8" w:rsidRDefault="002A27A0" w:rsidP="002D7EE8">
      <w:pPr>
        <w:pStyle w:val="Zkladntext"/>
        <w:ind w:left="4248"/>
        <w:rPr>
          <w:rFonts w:ascii="Tahoma" w:hAnsi="Tahoma" w:cs="Tahoma"/>
        </w:rPr>
      </w:pPr>
      <w:r w:rsidRPr="002A27A0">
        <w:rPr>
          <w:rFonts w:ascii="Tahoma" w:hAnsi="Tahoma" w:cs="Tahoma"/>
        </w:rPr>
        <w:t xml:space="preserve"> </w:t>
      </w:r>
      <w:r>
        <w:rPr>
          <w:rFonts w:ascii="Tahoma" w:hAnsi="Tahoma" w:cs="Tahoma"/>
        </w:rPr>
        <w:t xml:space="preserve"> </w:t>
      </w:r>
    </w:p>
    <w:sectPr w:rsidR="002D7EE8" w:rsidRPr="002D7EE8" w:rsidSect="003A61BD">
      <w:headerReference w:type="default" r:id="rId19"/>
      <w:footerReference w:type="default" r:id="rId20"/>
      <w:headerReference w:type="first" r:id="rId21"/>
      <w:pgSz w:w="11907" w:h="16840" w:code="9"/>
      <w:pgMar w:top="1418" w:right="851" w:bottom="1418" w:left="1134" w:header="567" w:footer="851" w:gutter="0"/>
      <w:paperSrc w:first="1" w:other="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4DE" w:rsidRDefault="00FE24DE">
      <w:r>
        <w:separator/>
      </w:r>
    </w:p>
  </w:endnote>
  <w:endnote w:type="continuationSeparator" w:id="0">
    <w:p w:rsidR="00FE24DE" w:rsidRDefault="00FE2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 w:name="Siemens Sans">
    <w:altName w:val="Times New Roman"/>
    <w:charset w:val="EE"/>
    <w:family w:val="auto"/>
    <w:pitch w:val="variable"/>
    <w:sig w:usb0="800000AF" w:usb1="0000204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8BD" w:rsidRPr="006E1C49" w:rsidRDefault="00A838BD">
    <w:pPr>
      <w:pStyle w:val="Zpat"/>
      <w:jc w:val="center"/>
      <w:rPr>
        <w:rStyle w:val="slostrnky"/>
        <w:rFonts w:ascii="Courier New" w:hAnsi="Courier New" w:cs="Courier New"/>
        <w:sz w:val="18"/>
        <w:szCs w:val="18"/>
        <w:lang w:val="cs-CZ"/>
      </w:rPr>
    </w:pPr>
    <w:r w:rsidRPr="006E1C49">
      <w:rPr>
        <w:rStyle w:val="slostrnky"/>
        <w:rFonts w:ascii="Courier New" w:hAnsi="Courier New" w:cs="Courier New"/>
        <w:sz w:val="18"/>
        <w:szCs w:val="18"/>
        <w:lang w:val="cs-CZ"/>
      </w:rPr>
      <w:t xml:space="preserve">Strana </w:t>
    </w:r>
    <w:r w:rsidRPr="006E1C49">
      <w:rPr>
        <w:rStyle w:val="slostrnky"/>
        <w:rFonts w:ascii="Courier New" w:hAnsi="Courier New" w:cs="Courier New"/>
        <w:sz w:val="18"/>
        <w:szCs w:val="18"/>
        <w:lang w:val="cs-CZ"/>
      </w:rPr>
      <w:fldChar w:fldCharType="begin"/>
    </w:r>
    <w:r w:rsidRPr="006E1C49">
      <w:rPr>
        <w:rStyle w:val="slostrnky"/>
        <w:rFonts w:ascii="Courier New" w:hAnsi="Courier New" w:cs="Courier New"/>
        <w:sz w:val="18"/>
        <w:szCs w:val="18"/>
        <w:lang w:val="cs-CZ"/>
      </w:rPr>
      <w:instrText xml:space="preserve"> PAGE </w:instrText>
    </w:r>
    <w:r w:rsidRPr="006E1C49">
      <w:rPr>
        <w:rStyle w:val="slostrnky"/>
        <w:rFonts w:ascii="Courier New" w:hAnsi="Courier New" w:cs="Courier New"/>
        <w:sz w:val="18"/>
        <w:szCs w:val="18"/>
        <w:lang w:val="cs-CZ"/>
      </w:rPr>
      <w:fldChar w:fldCharType="separate"/>
    </w:r>
    <w:r w:rsidR="00044D50">
      <w:rPr>
        <w:rStyle w:val="slostrnky"/>
        <w:rFonts w:ascii="Courier New" w:hAnsi="Courier New" w:cs="Courier New"/>
        <w:noProof/>
        <w:sz w:val="18"/>
        <w:szCs w:val="18"/>
        <w:lang w:val="cs-CZ"/>
      </w:rPr>
      <w:t>18</w:t>
    </w:r>
    <w:r w:rsidRPr="006E1C49">
      <w:rPr>
        <w:rStyle w:val="slostrnky"/>
        <w:rFonts w:ascii="Courier New" w:hAnsi="Courier New" w:cs="Courier New"/>
        <w:sz w:val="18"/>
        <w:szCs w:val="18"/>
        <w:lang w:val="cs-CZ"/>
      </w:rPr>
      <w:fldChar w:fldCharType="end"/>
    </w:r>
    <w:r w:rsidRPr="006E1C49">
      <w:rPr>
        <w:rStyle w:val="slostrnky"/>
        <w:rFonts w:ascii="Courier New" w:hAnsi="Courier New" w:cs="Courier New"/>
        <w:sz w:val="18"/>
        <w:szCs w:val="18"/>
        <w:lang w:val="cs-CZ"/>
      </w:rPr>
      <w:t xml:space="preserve"> (celkem </w:t>
    </w:r>
    <w:r w:rsidRPr="006E1C49">
      <w:rPr>
        <w:rStyle w:val="slostrnky"/>
        <w:rFonts w:ascii="Courier New" w:hAnsi="Courier New" w:cs="Courier New"/>
        <w:sz w:val="18"/>
        <w:szCs w:val="18"/>
        <w:lang w:val="cs-CZ"/>
      </w:rPr>
      <w:fldChar w:fldCharType="begin"/>
    </w:r>
    <w:r w:rsidRPr="006E1C49">
      <w:rPr>
        <w:rStyle w:val="slostrnky"/>
        <w:rFonts w:ascii="Courier New" w:hAnsi="Courier New" w:cs="Courier New"/>
        <w:sz w:val="18"/>
        <w:szCs w:val="18"/>
        <w:lang w:val="cs-CZ"/>
      </w:rPr>
      <w:instrText xml:space="preserve"> NUMPAGES </w:instrText>
    </w:r>
    <w:r w:rsidRPr="006E1C49">
      <w:rPr>
        <w:rStyle w:val="slostrnky"/>
        <w:rFonts w:ascii="Courier New" w:hAnsi="Courier New" w:cs="Courier New"/>
        <w:sz w:val="18"/>
        <w:szCs w:val="18"/>
        <w:lang w:val="cs-CZ"/>
      </w:rPr>
      <w:fldChar w:fldCharType="separate"/>
    </w:r>
    <w:r w:rsidR="00044D50">
      <w:rPr>
        <w:rStyle w:val="slostrnky"/>
        <w:rFonts w:ascii="Courier New" w:hAnsi="Courier New" w:cs="Courier New"/>
        <w:noProof/>
        <w:sz w:val="18"/>
        <w:szCs w:val="18"/>
        <w:lang w:val="cs-CZ"/>
      </w:rPr>
      <w:t>23</w:t>
    </w:r>
    <w:r w:rsidRPr="006E1C49">
      <w:rPr>
        <w:rStyle w:val="slostrnky"/>
        <w:rFonts w:ascii="Courier New" w:hAnsi="Courier New" w:cs="Courier New"/>
        <w:sz w:val="18"/>
        <w:szCs w:val="18"/>
        <w:lang w:val="cs-CZ"/>
      </w:rPr>
      <w:fldChar w:fldCharType="end"/>
    </w:r>
    <w:r w:rsidRPr="006E1C49">
      <w:rPr>
        <w:rStyle w:val="slostrnky"/>
        <w:rFonts w:ascii="Courier New" w:hAnsi="Courier New" w:cs="Courier New"/>
        <w:sz w:val="18"/>
        <w:szCs w:val="18"/>
        <w:lang w:val="cs-CZ"/>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4DE" w:rsidRDefault="00FE24DE">
      <w:r>
        <w:separator/>
      </w:r>
    </w:p>
  </w:footnote>
  <w:footnote w:type="continuationSeparator" w:id="0">
    <w:p w:rsidR="00FE24DE" w:rsidRDefault="00FE24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8BD" w:rsidRPr="006E1C49" w:rsidRDefault="00A838BD" w:rsidP="00613152">
    <w:pPr>
      <w:pStyle w:val="Zhlav"/>
      <w:pBdr>
        <w:bottom w:val="single" w:sz="4" w:space="1" w:color="auto"/>
      </w:pBdr>
      <w:tabs>
        <w:tab w:val="clear" w:pos="4536"/>
        <w:tab w:val="clear" w:pos="9072"/>
      </w:tabs>
      <w:spacing w:line="240" w:lineRule="atLeast"/>
      <w:rPr>
        <w:rFonts w:ascii="Arial" w:hAnsi="Arial" w:cs="Arial"/>
        <w:color w:val="808080"/>
        <w:lang w:val="cs-CZ"/>
      </w:rPr>
    </w:pPr>
    <w:r w:rsidRPr="006E1C49">
      <w:rPr>
        <w:rFonts w:ascii="Arial" w:hAnsi="Arial" w:cs="Arial"/>
        <w:color w:val="808080"/>
        <w:lang w:val="cs-CZ"/>
      </w:rPr>
      <w:t>Rozšíření související infrastruktury (HW, sítě) pro Projekt 159</w:t>
    </w:r>
  </w:p>
  <w:p w:rsidR="00A838BD" w:rsidRDefault="00A838BD">
    <w:pPr>
      <w:pStyle w:val="Zhlav"/>
      <w:pBdr>
        <w:bottom w:val="single" w:sz="4" w:space="1" w:color="auto"/>
      </w:pBdr>
      <w:tabs>
        <w:tab w:val="clear" w:pos="4536"/>
        <w:tab w:val="clear" w:pos="9072"/>
      </w:tabs>
      <w:spacing w:line="240" w:lineRule="atLeast"/>
      <w:jc w:val="right"/>
      <w:rPr>
        <w:rFonts w:ascii="Courier New" w:hAnsi="Courier New" w:cs="Courier New"/>
        <w:i/>
        <w:iCs/>
        <w:sz w:val="16"/>
        <w:szCs w:val="16"/>
        <w:lang w:val="cs-CZ"/>
      </w:rPr>
    </w:pPr>
    <w:r>
      <w:rPr>
        <w:rFonts w:ascii="Courier New" w:hAnsi="Courier New" w:cs="Courier New"/>
        <w:i/>
        <w:iCs/>
        <w:sz w:val="16"/>
        <w:szCs w:val="16"/>
        <w:lang w:val="cs-CZ"/>
      </w:rPr>
      <w:t>Podrobné podmínky zadávací dokumentace</w:t>
    </w:r>
  </w:p>
  <w:p w:rsidR="00A838BD" w:rsidRDefault="00A838BD">
    <w:pPr>
      <w:pStyle w:val="Zhlav"/>
      <w:pBdr>
        <w:bottom w:val="single" w:sz="4" w:space="1" w:color="auto"/>
      </w:pBdr>
      <w:tabs>
        <w:tab w:val="clear" w:pos="4536"/>
        <w:tab w:val="clear" w:pos="9072"/>
      </w:tabs>
      <w:spacing w:line="240" w:lineRule="atLeast"/>
      <w:jc w:val="right"/>
      <w:rPr>
        <w:rFonts w:ascii="Courier New" w:hAnsi="Courier New" w:cs="Courier New"/>
        <w:i/>
        <w:iCs/>
        <w:sz w:val="16"/>
        <w:szCs w:val="16"/>
        <w:lang w:val="cs-CZ"/>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8BD" w:rsidRDefault="00A838BD" w:rsidP="00545FCF">
    <w:pPr>
      <w:pStyle w:val="Zhlav"/>
      <w:jc w:val="center"/>
      <w:rPr>
        <w:rFonts w:ascii="Lucida Sans Unicode" w:hAnsi="Lucida Sans Unicode" w:cs="Lucida Sans Unicode"/>
        <w:sz w:val="13"/>
        <w:szCs w:val="13"/>
      </w:rPr>
    </w:pPr>
  </w:p>
  <w:p w:rsidR="00A838BD" w:rsidRDefault="00A838BD" w:rsidP="009015D9">
    <w:pPr>
      <w:pStyle w:val="Zhlav"/>
      <w:rPr>
        <w:noProof/>
        <w:sz w:val="16"/>
        <w:szCs w:val="16"/>
        <w:lang w:val="cs-CZ"/>
      </w:rPr>
    </w:pPr>
    <w:r>
      <w:rPr>
        <w:noProof/>
        <w:sz w:val="16"/>
        <w:szCs w:val="16"/>
        <w:lang w:val="cs-CZ"/>
      </w:rPr>
      <w:drawing>
        <wp:inline distT="0" distB="0" distL="0" distR="0">
          <wp:extent cx="5762625" cy="800100"/>
          <wp:effectExtent l="0" t="0" r="0" b="0"/>
          <wp:docPr id="7" name="Picture 2" descr="logo-IOP-+-EU---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IOP-+-EU---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800100"/>
                  </a:xfrm>
                  <a:prstGeom prst="rect">
                    <a:avLst/>
                  </a:prstGeom>
                  <a:noFill/>
                  <a:ln>
                    <a:noFill/>
                  </a:ln>
                </pic:spPr>
              </pic:pic>
            </a:graphicData>
          </a:graphic>
        </wp:inline>
      </w:drawing>
    </w:r>
  </w:p>
  <w:p w:rsidR="00A838BD" w:rsidRPr="009404A1" w:rsidRDefault="00A838BD" w:rsidP="00D84244">
    <w:pPr>
      <w:pStyle w:val="Zhlav"/>
      <w:jc w:val="center"/>
      <w:rPr>
        <w:sz w:val="16"/>
        <w:szCs w:val="16"/>
      </w:rPr>
    </w:pPr>
    <w:r w:rsidRPr="00044D50">
      <w:rPr>
        <w:sz w:val="16"/>
        <w:szCs w:val="16"/>
        <w:lang w:val="cs-CZ"/>
      </w:rPr>
      <w:t xml:space="preserve">Projekt „159 - Vytvoření informačního a komunikačního rozhraní ČSSZ za účelem poskytování informací klientům“ je spolufinancován z prostředků Evropské unie, Evropského fondu pro regionální rozvoj. </w:t>
    </w:r>
    <w:proofErr w:type="spellStart"/>
    <w:r w:rsidRPr="009404A1">
      <w:rPr>
        <w:sz w:val="16"/>
        <w:szCs w:val="16"/>
      </w:rPr>
      <w:t>Registrační</w:t>
    </w:r>
    <w:proofErr w:type="spellEnd"/>
    <w:r w:rsidRPr="009404A1">
      <w:rPr>
        <w:sz w:val="16"/>
        <w:szCs w:val="16"/>
      </w:rPr>
      <w:t xml:space="preserve"> </w:t>
    </w:r>
    <w:proofErr w:type="spellStart"/>
    <w:r w:rsidRPr="009404A1">
      <w:rPr>
        <w:sz w:val="16"/>
        <w:szCs w:val="16"/>
      </w:rPr>
      <w:t>číslo</w:t>
    </w:r>
    <w:proofErr w:type="spellEnd"/>
    <w:r w:rsidRPr="009404A1">
      <w:rPr>
        <w:sz w:val="16"/>
        <w:szCs w:val="16"/>
      </w:rPr>
      <w:t xml:space="preserve"> </w:t>
    </w:r>
    <w:proofErr w:type="spellStart"/>
    <w:r w:rsidRPr="009404A1">
      <w:rPr>
        <w:sz w:val="16"/>
        <w:szCs w:val="16"/>
      </w:rPr>
      <w:t>projektu</w:t>
    </w:r>
    <w:proofErr w:type="spellEnd"/>
    <w:r w:rsidRPr="009404A1">
      <w:rPr>
        <w:sz w:val="16"/>
        <w:szCs w:val="16"/>
      </w:rPr>
      <w:t>: CZ1.06/1.1.00/07.06393</w:t>
    </w:r>
  </w:p>
  <w:p w:rsidR="00A838BD" w:rsidRPr="009404A1" w:rsidRDefault="00A838BD" w:rsidP="00D84244">
    <w:pPr>
      <w:pStyle w:val="Zhlav"/>
      <w:rPr>
        <w:sz w:val="16"/>
        <w:szCs w:val="16"/>
      </w:rPr>
    </w:pPr>
  </w:p>
  <w:p w:rsidR="00A838BD" w:rsidRDefault="00A838BD" w:rsidP="009015D9">
    <w:pPr>
      <w:pStyle w:val="Zhlav"/>
      <w:rPr>
        <w:noProof/>
        <w:sz w:val="16"/>
        <w:szCs w:val="16"/>
        <w:lang w:val="cs-CZ"/>
      </w:rPr>
    </w:pPr>
  </w:p>
  <w:p w:rsidR="00A838BD" w:rsidRDefault="00A838BD" w:rsidP="009015D9">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95625A6"/>
    <w:lvl w:ilvl="0">
      <w:numFmt w:val="decimal"/>
      <w:lvlText w:val="*"/>
      <w:lvlJc w:val="left"/>
      <w:rPr>
        <w:rFonts w:cs="Times New Roman"/>
      </w:rPr>
    </w:lvl>
  </w:abstractNum>
  <w:abstractNum w:abstractNumId="1">
    <w:nsid w:val="02B17A75"/>
    <w:multiLevelType w:val="multilevel"/>
    <w:tmpl w:val="CA022E26"/>
    <w:lvl w:ilvl="0">
      <w:start w:val="1"/>
      <w:numFmt w:val="decimal"/>
      <w:pStyle w:val="Pr1Level1"/>
      <w:lvlText w:val="%1."/>
      <w:lvlJc w:val="left"/>
      <w:pPr>
        <w:tabs>
          <w:tab w:val="num" w:pos="360"/>
        </w:tabs>
        <w:ind w:left="360" w:hanging="360"/>
      </w:pPr>
      <w:rPr>
        <w:rFonts w:cs="Times New Roman" w:hint="default"/>
      </w:rPr>
    </w:lvl>
    <w:lvl w:ilvl="1">
      <w:start w:val="1"/>
      <w:numFmt w:val="decimal"/>
      <w:pStyle w:val="Pr1Level11"/>
      <w:isLgl/>
      <w:lvlText w:val="%1.%2."/>
      <w:lvlJc w:val="left"/>
      <w:pPr>
        <w:tabs>
          <w:tab w:val="num" w:pos="1060"/>
        </w:tabs>
        <w:ind w:left="357" w:hanging="17"/>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2">
    <w:nsid w:val="085E4107"/>
    <w:multiLevelType w:val="multilevel"/>
    <w:tmpl w:val="B09A983E"/>
    <w:lvl w:ilvl="0">
      <w:start w:val="2"/>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0C6376A0"/>
    <w:multiLevelType w:val="multilevel"/>
    <w:tmpl w:val="672C9BE0"/>
    <w:lvl w:ilvl="0">
      <w:start w:val="3"/>
      <w:numFmt w:val="decimal"/>
      <w:lvlText w:val="%1"/>
      <w:lvlJc w:val="left"/>
      <w:pPr>
        <w:ind w:left="360" w:hanging="360"/>
      </w:pPr>
      <w:rPr>
        <w:rFonts w:hint="default"/>
      </w:rPr>
    </w:lvl>
    <w:lvl w:ilvl="1">
      <w:start w:val="1"/>
      <w:numFmt w:val="decimal"/>
      <w:lvlText w:val="%1.%2"/>
      <w:lvlJc w:val="left"/>
      <w:pPr>
        <w:ind w:left="1371" w:hanging="720"/>
      </w:pPr>
      <w:rPr>
        <w:rFonts w:hint="default"/>
      </w:rPr>
    </w:lvl>
    <w:lvl w:ilvl="2">
      <w:start w:val="1"/>
      <w:numFmt w:val="decimal"/>
      <w:lvlText w:val="%1.%2.%3"/>
      <w:lvlJc w:val="left"/>
      <w:pPr>
        <w:ind w:left="2022" w:hanging="720"/>
      </w:pPr>
      <w:rPr>
        <w:rFonts w:hint="default"/>
      </w:rPr>
    </w:lvl>
    <w:lvl w:ilvl="3">
      <w:start w:val="1"/>
      <w:numFmt w:val="decimal"/>
      <w:lvlText w:val="%1.%2.%3.%4"/>
      <w:lvlJc w:val="left"/>
      <w:pPr>
        <w:ind w:left="3033" w:hanging="1080"/>
      </w:pPr>
      <w:rPr>
        <w:rFonts w:hint="default"/>
      </w:rPr>
    </w:lvl>
    <w:lvl w:ilvl="4">
      <w:start w:val="1"/>
      <w:numFmt w:val="decimal"/>
      <w:lvlText w:val="%1.%2.%3.%4.%5"/>
      <w:lvlJc w:val="left"/>
      <w:pPr>
        <w:ind w:left="3684" w:hanging="1080"/>
      </w:pPr>
      <w:rPr>
        <w:rFonts w:hint="default"/>
      </w:rPr>
    </w:lvl>
    <w:lvl w:ilvl="5">
      <w:start w:val="1"/>
      <w:numFmt w:val="decimal"/>
      <w:lvlText w:val="%1.%2.%3.%4.%5.%6"/>
      <w:lvlJc w:val="left"/>
      <w:pPr>
        <w:ind w:left="4695" w:hanging="1440"/>
      </w:pPr>
      <w:rPr>
        <w:rFonts w:hint="default"/>
      </w:rPr>
    </w:lvl>
    <w:lvl w:ilvl="6">
      <w:start w:val="1"/>
      <w:numFmt w:val="decimal"/>
      <w:lvlText w:val="%1.%2.%3.%4.%5.%6.%7"/>
      <w:lvlJc w:val="left"/>
      <w:pPr>
        <w:ind w:left="5706" w:hanging="1800"/>
      </w:pPr>
      <w:rPr>
        <w:rFonts w:hint="default"/>
      </w:rPr>
    </w:lvl>
    <w:lvl w:ilvl="7">
      <w:start w:val="1"/>
      <w:numFmt w:val="decimal"/>
      <w:lvlText w:val="%1.%2.%3.%4.%5.%6.%7.%8"/>
      <w:lvlJc w:val="left"/>
      <w:pPr>
        <w:ind w:left="6357" w:hanging="1800"/>
      </w:pPr>
      <w:rPr>
        <w:rFonts w:hint="default"/>
      </w:rPr>
    </w:lvl>
    <w:lvl w:ilvl="8">
      <w:start w:val="1"/>
      <w:numFmt w:val="decimal"/>
      <w:lvlText w:val="%1.%2.%3.%4.%5.%6.%7.%8.%9"/>
      <w:lvlJc w:val="left"/>
      <w:pPr>
        <w:ind w:left="7368" w:hanging="2160"/>
      </w:pPr>
      <w:rPr>
        <w:rFonts w:hint="default"/>
      </w:rPr>
    </w:lvl>
  </w:abstractNum>
  <w:abstractNum w:abstractNumId="4">
    <w:nsid w:val="11F227B4"/>
    <w:multiLevelType w:val="multilevel"/>
    <w:tmpl w:val="DD06DE48"/>
    <w:lvl w:ilvl="0">
      <w:start w:val="2"/>
      <w:numFmt w:val="decimal"/>
      <w:lvlText w:val="%1"/>
      <w:lvlJc w:val="left"/>
      <w:pPr>
        <w:ind w:left="435" w:hanging="435"/>
      </w:pPr>
      <w:rPr>
        <w:rFonts w:hint="default"/>
      </w:rPr>
    </w:lvl>
    <w:lvl w:ilvl="1">
      <w:start w:val="2"/>
      <w:numFmt w:val="decimal"/>
      <w:lvlText w:val="%1.%2"/>
      <w:lvlJc w:val="left"/>
      <w:pPr>
        <w:ind w:left="651" w:hanging="435"/>
      </w:pPr>
      <w:rPr>
        <w:rFonts w:hint="default"/>
      </w:rPr>
    </w:lvl>
    <w:lvl w:ilvl="2">
      <w:start w:val="1"/>
      <w:numFmt w:val="decimal"/>
      <w:lvlText w:val="%1.%2.%3"/>
      <w:lvlJc w:val="left"/>
      <w:pPr>
        <w:ind w:left="1152"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5">
    <w:nsid w:val="14053704"/>
    <w:multiLevelType w:val="hybridMultilevel"/>
    <w:tmpl w:val="8B407D68"/>
    <w:lvl w:ilvl="0" w:tplc="53DCA0B6">
      <w:start w:val="1"/>
      <w:numFmt w:val="lowerLetter"/>
      <w:lvlText w:val="%1)"/>
      <w:lvlJc w:val="left"/>
      <w:pPr>
        <w:tabs>
          <w:tab w:val="num" w:pos="765"/>
        </w:tabs>
        <w:ind w:left="765" w:hanging="405"/>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6">
    <w:nsid w:val="1BC87E8C"/>
    <w:multiLevelType w:val="hybridMultilevel"/>
    <w:tmpl w:val="100C12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1D241E7E"/>
    <w:multiLevelType w:val="multilevel"/>
    <w:tmpl w:val="FE7C79EE"/>
    <w:lvl w:ilvl="0">
      <w:start w:val="1"/>
      <w:numFmt w:val="bullet"/>
      <w:lvlText w:val="-"/>
      <w:lvlJc w:val="left"/>
      <w:pPr>
        <w:tabs>
          <w:tab w:val="num" w:pos="1776"/>
        </w:tabs>
        <w:ind w:left="1776" w:hanging="360"/>
      </w:pPr>
      <w:rPr>
        <w:rFonts w:ascii="Tahoma" w:hAnsi="Tahoma" w:hint="default"/>
        <w:b w:val="0"/>
        <w:i w:val="0"/>
        <w:sz w:val="20"/>
      </w:rPr>
    </w:lvl>
    <w:lvl w:ilvl="1">
      <w:start w:val="1"/>
      <w:numFmt w:val="decimal"/>
      <w:suff w:val="space"/>
      <w:lvlText w:val="%1.%2."/>
      <w:lvlJc w:val="left"/>
      <w:pPr>
        <w:ind w:left="915" w:hanging="567"/>
      </w:pPr>
      <w:rPr>
        <w:rFonts w:ascii="Arial" w:hAnsi="Arial" w:cs="Arial" w:hint="default"/>
        <w:b w:val="0"/>
        <w:bCs w:val="0"/>
        <w:i w:val="0"/>
        <w:iCs w:val="0"/>
        <w:sz w:val="22"/>
        <w:szCs w:val="22"/>
      </w:rPr>
    </w:lvl>
    <w:lvl w:ilvl="2">
      <w:start w:val="1"/>
      <w:numFmt w:val="decimal"/>
      <w:suff w:val="space"/>
      <w:lvlText w:val="%1.%2.%3."/>
      <w:lvlJc w:val="left"/>
      <w:pPr>
        <w:ind w:left="1482" w:hanging="567"/>
      </w:pPr>
      <w:rPr>
        <w:rFonts w:ascii="Arial" w:hAnsi="Arial" w:cs="Arial" w:hint="default"/>
        <w:b w:val="0"/>
        <w:bCs w:val="0"/>
        <w:i w:val="0"/>
        <w:iCs w:val="0"/>
        <w:sz w:val="22"/>
        <w:szCs w:val="22"/>
      </w:rPr>
    </w:lvl>
    <w:lvl w:ilvl="3">
      <w:start w:val="1"/>
      <w:numFmt w:val="decimal"/>
      <w:suff w:val="space"/>
      <w:lvlText w:val="%1.%2.%3.%4."/>
      <w:lvlJc w:val="left"/>
      <w:pPr>
        <w:ind w:left="2049" w:hanging="567"/>
      </w:pPr>
      <w:rPr>
        <w:rFonts w:ascii="Arial" w:hAnsi="Arial" w:cs="Arial" w:hint="default"/>
        <w:b w:val="0"/>
        <w:bCs w:val="0"/>
        <w:i w:val="0"/>
        <w:iCs w:val="0"/>
        <w:sz w:val="22"/>
        <w:szCs w:val="22"/>
      </w:rPr>
    </w:lvl>
    <w:lvl w:ilvl="4">
      <w:start w:val="1"/>
      <w:numFmt w:val="decimal"/>
      <w:suff w:val="space"/>
      <w:lvlText w:val="%1.%2.%3.%4.%5."/>
      <w:lvlJc w:val="left"/>
      <w:pPr>
        <w:ind w:left="2616" w:hanging="567"/>
      </w:pPr>
      <w:rPr>
        <w:rFonts w:ascii="Arial" w:hAnsi="Arial" w:cs="Arial" w:hint="default"/>
        <w:b w:val="0"/>
        <w:bCs w:val="0"/>
        <w:i w:val="0"/>
        <w:iCs w:val="0"/>
        <w:sz w:val="22"/>
        <w:szCs w:val="22"/>
      </w:rPr>
    </w:lvl>
    <w:lvl w:ilvl="5">
      <w:start w:val="1"/>
      <w:numFmt w:val="decimal"/>
      <w:suff w:val="space"/>
      <w:lvlText w:val="%1.%2.%3.%4.%5.%6."/>
      <w:lvlJc w:val="left"/>
      <w:pPr>
        <w:ind w:left="3183" w:hanging="567"/>
      </w:pPr>
      <w:rPr>
        <w:rFonts w:ascii="Arial" w:hAnsi="Arial" w:cs="Arial" w:hint="default"/>
        <w:b w:val="0"/>
        <w:bCs w:val="0"/>
        <w:i w:val="0"/>
        <w:iCs w:val="0"/>
        <w:sz w:val="22"/>
        <w:szCs w:val="22"/>
      </w:rPr>
    </w:lvl>
    <w:lvl w:ilvl="6">
      <w:start w:val="1"/>
      <w:numFmt w:val="decimal"/>
      <w:lvlText w:val="%1.%2.%3.%4.%5.%6.%7."/>
      <w:lvlJc w:val="left"/>
      <w:pPr>
        <w:tabs>
          <w:tab w:val="num" w:pos="3948"/>
        </w:tabs>
        <w:ind w:left="3588" w:hanging="1080"/>
      </w:pPr>
      <w:rPr>
        <w:rFonts w:cs="Times New Roman" w:hint="default"/>
      </w:rPr>
    </w:lvl>
    <w:lvl w:ilvl="7">
      <w:start w:val="1"/>
      <w:numFmt w:val="decimal"/>
      <w:lvlText w:val="%1.%2.%3.%4.%5.%6.%7.%8."/>
      <w:lvlJc w:val="left"/>
      <w:pPr>
        <w:tabs>
          <w:tab w:val="num" w:pos="5028"/>
        </w:tabs>
        <w:ind w:left="4092" w:hanging="1224"/>
      </w:pPr>
      <w:rPr>
        <w:rFonts w:cs="Times New Roman" w:hint="default"/>
      </w:rPr>
    </w:lvl>
    <w:lvl w:ilvl="8">
      <w:start w:val="1"/>
      <w:numFmt w:val="decimal"/>
      <w:lvlText w:val="%1.%2.%3.%4.%5.%6.%7.%8.%9."/>
      <w:lvlJc w:val="left"/>
      <w:pPr>
        <w:tabs>
          <w:tab w:val="num" w:pos="4668"/>
        </w:tabs>
        <w:ind w:left="4668" w:hanging="1440"/>
      </w:pPr>
      <w:rPr>
        <w:rFonts w:cs="Times New Roman" w:hint="default"/>
      </w:rPr>
    </w:lvl>
  </w:abstractNum>
  <w:abstractNum w:abstractNumId="8">
    <w:nsid w:val="1EA97E36"/>
    <w:multiLevelType w:val="hybridMultilevel"/>
    <w:tmpl w:val="A3E28F12"/>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9">
    <w:nsid w:val="20F20AC8"/>
    <w:multiLevelType w:val="multilevel"/>
    <w:tmpl w:val="A972037C"/>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0">
    <w:nsid w:val="21252D9E"/>
    <w:multiLevelType w:val="hybridMultilevel"/>
    <w:tmpl w:val="868050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1">
    <w:nsid w:val="24E64773"/>
    <w:multiLevelType w:val="hybridMultilevel"/>
    <w:tmpl w:val="DCA2E71A"/>
    <w:lvl w:ilvl="0" w:tplc="4258A762">
      <w:start w:val="10"/>
      <w:numFmt w:val="decimal"/>
      <w:lvlText w:val="%1"/>
      <w:lvlJc w:val="left"/>
      <w:pPr>
        <w:tabs>
          <w:tab w:val="num" w:pos="1800"/>
        </w:tabs>
        <w:ind w:left="1800" w:hanging="1440"/>
      </w:pPr>
      <w:rPr>
        <w:rFonts w:ascii="Arial" w:hAnsi="Arial" w:cs="Arial" w:hint="default"/>
        <w:b/>
        <w:color w:val="0000FF"/>
        <w:sz w:val="20"/>
        <w:u w:val="single"/>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nsid w:val="25C93CDA"/>
    <w:multiLevelType w:val="hybridMultilevel"/>
    <w:tmpl w:val="8A185A3E"/>
    <w:lvl w:ilvl="0" w:tplc="0405000F">
      <w:start w:val="7"/>
      <w:numFmt w:val="decimal"/>
      <w:lvlText w:val="%1."/>
      <w:lvlJc w:val="left"/>
      <w:pPr>
        <w:ind w:left="360" w:hanging="360"/>
      </w:pPr>
      <w:rPr>
        <w:rFonts w:cs="Times New Roman" w:hint="default"/>
        <w:color w:val="auto"/>
      </w:rPr>
    </w:lvl>
    <w:lvl w:ilvl="1" w:tplc="04050019">
      <w:start w:val="1"/>
      <w:numFmt w:val="lowerLetter"/>
      <w:lvlText w:val="%2."/>
      <w:lvlJc w:val="left"/>
      <w:pPr>
        <w:ind w:left="1080" w:hanging="360"/>
      </w:pPr>
      <w:rPr>
        <w:rFonts w:cs="Times New Roman"/>
      </w:rPr>
    </w:lvl>
    <w:lvl w:ilvl="2" w:tplc="0405001B">
      <w:start w:val="1"/>
      <w:numFmt w:val="lowerRoman"/>
      <w:lvlText w:val="%3."/>
      <w:lvlJc w:val="right"/>
      <w:pPr>
        <w:ind w:left="1800" w:hanging="180"/>
      </w:pPr>
      <w:rPr>
        <w:rFonts w:cs="Times New Roman"/>
      </w:rPr>
    </w:lvl>
    <w:lvl w:ilvl="3" w:tplc="0405000F">
      <w:start w:val="1"/>
      <w:numFmt w:val="decimal"/>
      <w:lvlText w:val="%4."/>
      <w:lvlJc w:val="left"/>
      <w:pPr>
        <w:ind w:left="2520" w:hanging="360"/>
      </w:pPr>
      <w:rPr>
        <w:rFonts w:cs="Times New Roman"/>
      </w:rPr>
    </w:lvl>
    <w:lvl w:ilvl="4" w:tplc="04050019">
      <w:start w:val="1"/>
      <w:numFmt w:val="lowerLetter"/>
      <w:lvlText w:val="%5."/>
      <w:lvlJc w:val="left"/>
      <w:pPr>
        <w:ind w:left="3240" w:hanging="360"/>
      </w:pPr>
      <w:rPr>
        <w:rFonts w:cs="Times New Roman"/>
      </w:rPr>
    </w:lvl>
    <w:lvl w:ilvl="5" w:tplc="0405001B">
      <w:start w:val="1"/>
      <w:numFmt w:val="lowerRoman"/>
      <w:lvlText w:val="%6."/>
      <w:lvlJc w:val="right"/>
      <w:pPr>
        <w:ind w:left="3960" w:hanging="180"/>
      </w:pPr>
      <w:rPr>
        <w:rFonts w:cs="Times New Roman"/>
      </w:rPr>
    </w:lvl>
    <w:lvl w:ilvl="6" w:tplc="0405000F">
      <w:start w:val="1"/>
      <w:numFmt w:val="decimal"/>
      <w:lvlText w:val="%7."/>
      <w:lvlJc w:val="left"/>
      <w:pPr>
        <w:ind w:left="4680" w:hanging="360"/>
      </w:pPr>
      <w:rPr>
        <w:rFonts w:cs="Times New Roman"/>
      </w:rPr>
    </w:lvl>
    <w:lvl w:ilvl="7" w:tplc="04050019">
      <w:start w:val="1"/>
      <w:numFmt w:val="lowerLetter"/>
      <w:lvlText w:val="%8."/>
      <w:lvlJc w:val="left"/>
      <w:pPr>
        <w:ind w:left="5400" w:hanging="360"/>
      </w:pPr>
      <w:rPr>
        <w:rFonts w:cs="Times New Roman"/>
      </w:rPr>
    </w:lvl>
    <w:lvl w:ilvl="8" w:tplc="0405001B">
      <w:start w:val="1"/>
      <w:numFmt w:val="lowerRoman"/>
      <w:lvlText w:val="%9."/>
      <w:lvlJc w:val="right"/>
      <w:pPr>
        <w:ind w:left="6120" w:hanging="180"/>
      </w:pPr>
      <w:rPr>
        <w:rFonts w:cs="Times New Roman"/>
      </w:rPr>
    </w:lvl>
  </w:abstractNum>
  <w:abstractNum w:abstractNumId="13">
    <w:nsid w:val="298455EC"/>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4">
    <w:nsid w:val="2D530A51"/>
    <w:multiLevelType w:val="hybridMultilevel"/>
    <w:tmpl w:val="692E8FEC"/>
    <w:lvl w:ilvl="0" w:tplc="CC3CAB9E">
      <w:start w:val="8"/>
      <w:numFmt w:val="bullet"/>
      <w:lvlText w:val="-"/>
      <w:lvlJc w:val="left"/>
      <w:pPr>
        <w:tabs>
          <w:tab w:val="num" w:pos="720"/>
        </w:tabs>
        <w:ind w:left="720" w:hanging="360"/>
      </w:pPr>
      <w:rPr>
        <w:rFonts w:ascii="Arial" w:eastAsia="Times New Roman" w:hAnsi="Arial" w:hint="default"/>
        <w:color w:val="000000"/>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nsid w:val="398142F2"/>
    <w:multiLevelType w:val="hybridMultilevel"/>
    <w:tmpl w:val="26587A6A"/>
    <w:lvl w:ilvl="0" w:tplc="04050001">
      <w:numFmt w:val="bullet"/>
      <w:lvlText w:val="-"/>
      <w:lvlJc w:val="left"/>
      <w:pPr>
        <w:ind w:left="720" w:hanging="360"/>
      </w:pPr>
      <w:rPr>
        <w:rFonts w:ascii="Tahoma" w:eastAsia="@Arial Unicode MS" w:hAnsi="Tahoma"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3FC66273"/>
    <w:multiLevelType w:val="hybridMultilevel"/>
    <w:tmpl w:val="10D0410E"/>
    <w:lvl w:ilvl="0" w:tplc="C71E7626">
      <w:start w:val="2"/>
      <w:numFmt w:val="decimal"/>
      <w:lvlText w:val="%1."/>
      <w:lvlJc w:val="left"/>
      <w:pPr>
        <w:ind w:left="792" w:hanging="360"/>
      </w:pPr>
      <w:rPr>
        <w:rFonts w:hint="default"/>
      </w:rPr>
    </w:lvl>
    <w:lvl w:ilvl="1" w:tplc="04050019" w:tentative="1">
      <w:start w:val="1"/>
      <w:numFmt w:val="lowerLetter"/>
      <w:lvlText w:val="%2."/>
      <w:lvlJc w:val="left"/>
      <w:pPr>
        <w:ind w:left="1512" w:hanging="360"/>
      </w:pPr>
    </w:lvl>
    <w:lvl w:ilvl="2" w:tplc="0405001B" w:tentative="1">
      <w:start w:val="1"/>
      <w:numFmt w:val="lowerRoman"/>
      <w:lvlText w:val="%3."/>
      <w:lvlJc w:val="right"/>
      <w:pPr>
        <w:ind w:left="2232" w:hanging="180"/>
      </w:pPr>
    </w:lvl>
    <w:lvl w:ilvl="3" w:tplc="0405000F" w:tentative="1">
      <w:start w:val="1"/>
      <w:numFmt w:val="decimal"/>
      <w:lvlText w:val="%4."/>
      <w:lvlJc w:val="left"/>
      <w:pPr>
        <w:ind w:left="2952" w:hanging="360"/>
      </w:pPr>
    </w:lvl>
    <w:lvl w:ilvl="4" w:tplc="04050019" w:tentative="1">
      <w:start w:val="1"/>
      <w:numFmt w:val="lowerLetter"/>
      <w:lvlText w:val="%5."/>
      <w:lvlJc w:val="left"/>
      <w:pPr>
        <w:ind w:left="3672" w:hanging="360"/>
      </w:pPr>
    </w:lvl>
    <w:lvl w:ilvl="5" w:tplc="0405001B" w:tentative="1">
      <w:start w:val="1"/>
      <w:numFmt w:val="lowerRoman"/>
      <w:lvlText w:val="%6."/>
      <w:lvlJc w:val="right"/>
      <w:pPr>
        <w:ind w:left="4392" w:hanging="180"/>
      </w:pPr>
    </w:lvl>
    <w:lvl w:ilvl="6" w:tplc="0405000F" w:tentative="1">
      <w:start w:val="1"/>
      <w:numFmt w:val="decimal"/>
      <w:lvlText w:val="%7."/>
      <w:lvlJc w:val="left"/>
      <w:pPr>
        <w:ind w:left="5112" w:hanging="360"/>
      </w:pPr>
    </w:lvl>
    <w:lvl w:ilvl="7" w:tplc="04050019" w:tentative="1">
      <w:start w:val="1"/>
      <w:numFmt w:val="lowerLetter"/>
      <w:lvlText w:val="%8."/>
      <w:lvlJc w:val="left"/>
      <w:pPr>
        <w:ind w:left="5832" w:hanging="360"/>
      </w:pPr>
    </w:lvl>
    <w:lvl w:ilvl="8" w:tplc="0405001B" w:tentative="1">
      <w:start w:val="1"/>
      <w:numFmt w:val="lowerRoman"/>
      <w:lvlText w:val="%9."/>
      <w:lvlJc w:val="right"/>
      <w:pPr>
        <w:ind w:left="6552" w:hanging="180"/>
      </w:pPr>
    </w:lvl>
  </w:abstractNum>
  <w:abstractNum w:abstractNumId="17">
    <w:nsid w:val="403D2630"/>
    <w:multiLevelType w:val="hybridMultilevel"/>
    <w:tmpl w:val="5F1C1FBA"/>
    <w:lvl w:ilvl="0" w:tplc="4F62CB0A">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hint="default"/>
      </w:rPr>
    </w:lvl>
    <w:lvl w:ilvl="2" w:tplc="04050001">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hint="default"/>
      </w:rPr>
    </w:lvl>
    <w:lvl w:ilvl="8" w:tplc="04050005">
      <w:start w:val="1"/>
      <w:numFmt w:val="bullet"/>
      <w:lvlText w:val=""/>
      <w:lvlJc w:val="left"/>
      <w:pPr>
        <w:ind w:left="6120" w:hanging="360"/>
      </w:pPr>
      <w:rPr>
        <w:rFonts w:ascii="Wingdings" w:hAnsi="Wingdings" w:hint="default"/>
      </w:rPr>
    </w:lvl>
  </w:abstractNum>
  <w:abstractNum w:abstractNumId="18">
    <w:nsid w:val="4328254A"/>
    <w:multiLevelType w:val="hybridMultilevel"/>
    <w:tmpl w:val="C95A0116"/>
    <w:lvl w:ilvl="0" w:tplc="3B40579E">
      <w:start w:val="2"/>
      <w:numFmt w:val="decimal"/>
      <w:lvlText w:val="%1."/>
      <w:lvlJc w:val="left"/>
      <w:pPr>
        <w:ind w:left="792" w:hanging="360"/>
      </w:pPr>
      <w:rPr>
        <w:rFonts w:hint="default"/>
      </w:rPr>
    </w:lvl>
    <w:lvl w:ilvl="1" w:tplc="04050019" w:tentative="1">
      <w:start w:val="1"/>
      <w:numFmt w:val="lowerLetter"/>
      <w:lvlText w:val="%2."/>
      <w:lvlJc w:val="left"/>
      <w:pPr>
        <w:ind w:left="1512" w:hanging="360"/>
      </w:pPr>
    </w:lvl>
    <w:lvl w:ilvl="2" w:tplc="0405001B" w:tentative="1">
      <w:start w:val="1"/>
      <w:numFmt w:val="lowerRoman"/>
      <w:lvlText w:val="%3."/>
      <w:lvlJc w:val="right"/>
      <w:pPr>
        <w:ind w:left="2232" w:hanging="180"/>
      </w:pPr>
    </w:lvl>
    <w:lvl w:ilvl="3" w:tplc="0405000F" w:tentative="1">
      <w:start w:val="1"/>
      <w:numFmt w:val="decimal"/>
      <w:lvlText w:val="%4."/>
      <w:lvlJc w:val="left"/>
      <w:pPr>
        <w:ind w:left="2952" w:hanging="360"/>
      </w:pPr>
    </w:lvl>
    <w:lvl w:ilvl="4" w:tplc="04050019" w:tentative="1">
      <w:start w:val="1"/>
      <w:numFmt w:val="lowerLetter"/>
      <w:lvlText w:val="%5."/>
      <w:lvlJc w:val="left"/>
      <w:pPr>
        <w:ind w:left="3672" w:hanging="360"/>
      </w:pPr>
    </w:lvl>
    <w:lvl w:ilvl="5" w:tplc="0405001B" w:tentative="1">
      <w:start w:val="1"/>
      <w:numFmt w:val="lowerRoman"/>
      <w:lvlText w:val="%6."/>
      <w:lvlJc w:val="right"/>
      <w:pPr>
        <w:ind w:left="4392" w:hanging="180"/>
      </w:pPr>
    </w:lvl>
    <w:lvl w:ilvl="6" w:tplc="0405000F" w:tentative="1">
      <w:start w:val="1"/>
      <w:numFmt w:val="decimal"/>
      <w:lvlText w:val="%7."/>
      <w:lvlJc w:val="left"/>
      <w:pPr>
        <w:ind w:left="5112" w:hanging="360"/>
      </w:pPr>
    </w:lvl>
    <w:lvl w:ilvl="7" w:tplc="04050019" w:tentative="1">
      <w:start w:val="1"/>
      <w:numFmt w:val="lowerLetter"/>
      <w:lvlText w:val="%8."/>
      <w:lvlJc w:val="left"/>
      <w:pPr>
        <w:ind w:left="5832" w:hanging="360"/>
      </w:pPr>
    </w:lvl>
    <w:lvl w:ilvl="8" w:tplc="0405001B" w:tentative="1">
      <w:start w:val="1"/>
      <w:numFmt w:val="lowerRoman"/>
      <w:lvlText w:val="%9."/>
      <w:lvlJc w:val="right"/>
      <w:pPr>
        <w:ind w:left="6552" w:hanging="180"/>
      </w:pPr>
    </w:lvl>
  </w:abstractNum>
  <w:abstractNum w:abstractNumId="19">
    <w:nsid w:val="488F4AEA"/>
    <w:multiLevelType w:val="multilevel"/>
    <w:tmpl w:val="9B6854E2"/>
    <w:lvl w:ilvl="0">
      <w:start w:val="2"/>
      <w:numFmt w:val="decimal"/>
      <w:lvlText w:val="%1"/>
      <w:lvlJc w:val="left"/>
      <w:pPr>
        <w:ind w:left="600" w:hanging="600"/>
      </w:pPr>
      <w:rPr>
        <w:rFonts w:hint="default"/>
        <w:sz w:val="22"/>
      </w:rPr>
    </w:lvl>
    <w:lvl w:ilvl="1">
      <w:start w:val="1"/>
      <w:numFmt w:val="decimal"/>
      <w:lvlText w:val="%1.%2"/>
      <w:lvlJc w:val="left"/>
      <w:pPr>
        <w:ind w:left="1296" w:hanging="720"/>
      </w:pPr>
      <w:rPr>
        <w:rFonts w:hint="default"/>
        <w:sz w:val="22"/>
      </w:rPr>
    </w:lvl>
    <w:lvl w:ilvl="2">
      <w:start w:val="3"/>
      <w:numFmt w:val="decimal"/>
      <w:lvlText w:val="%1.%2.%3"/>
      <w:lvlJc w:val="left"/>
      <w:pPr>
        <w:ind w:left="1872" w:hanging="720"/>
      </w:pPr>
      <w:rPr>
        <w:rFonts w:hint="default"/>
        <w:sz w:val="20"/>
        <w:szCs w:val="20"/>
      </w:rPr>
    </w:lvl>
    <w:lvl w:ilvl="3">
      <w:start w:val="1"/>
      <w:numFmt w:val="decimal"/>
      <w:lvlText w:val="%1.%2.%3.%4"/>
      <w:lvlJc w:val="left"/>
      <w:pPr>
        <w:ind w:left="2808" w:hanging="1080"/>
      </w:pPr>
      <w:rPr>
        <w:rFonts w:hint="default"/>
        <w:sz w:val="22"/>
      </w:rPr>
    </w:lvl>
    <w:lvl w:ilvl="4">
      <w:start w:val="1"/>
      <w:numFmt w:val="decimal"/>
      <w:lvlText w:val="%1.%2.%3.%4.%5"/>
      <w:lvlJc w:val="left"/>
      <w:pPr>
        <w:ind w:left="3384" w:hanging="1080"/>
      </w:pPr>
      <w:rPr>
        <w:rFonts w:hint="default"/>
        <w:sz w:val="22"/>
      </w:rPr>
    </w:lvl>
    <w:lvl w:ilvl="5">
      <w:start w:val="1"/>
      <w:numFmt w:val="decimal"/>
      <w:lvlText w:val="%1.%2.%3.%4.%5.%6"/>
      <w:lvlJc w:val="left"/>
      <w:pPr>
        <w:ind w:left="4320" w:hanging="1440"/>
      </w:pPr>
      <w:rPr>
        <w:rFonts w:hint="default"/>
        <w:sz w:val="22"/>
      </w:rPr>
    </w:lvl>
    <w:lvl w:ilvl="6">
      <w:start w:val="1"/>
      <w:numFmt w:val="decimal"/>
      <w:lvlText w:val="%1.%2.%3.%4.%5.%6.%7"/>
      <w:lvlJc w:val="left"/>
      <w:pPr>
        <w:ind w:left="5256" w:hanging="1800"/>
      </w:pPr>
      <w:rPr>
        <w:rFonts w:hint="default"/>
        <w:sz w:val="22"/>
      </w:rPr>
    </w:lvl>
    <w:lvl w:ilvl="7">
      <w:start w:val="1"/>
      <w:numFmt w:val="decimal"/>
      <w:lvlText w:val="%1.%2.%3.%4.%5.%6.%7.%8"/>
      <w:lvlJc w:val="left"/>
      <w:pPr>
        <w:ind w:left="5832" w:hanging="1800"/>
      </w:pPr>
      <w:rPr>
        <w:rFonts w:hint="default"/>
        <w:sz w:val="22"/>
      </w:rPr>
    </w:lvl>
    <w:lvl w:ilvl="8">
      <w:start w:val="1"/>
      <w:numFmt w:val="decimal"/>
      <w:lvlText w:val="%1.%2.%3.%4.%5.%6.%7.%8.%9"/>
      <w:lvlJc w:val="left"/>
      <w:pPr>
        <w:ind w:left="6768" w:hanging="2160"/>
      </w:pPr>
      <w:rPr>
        <w:rFonts w:hint="default"/>
        <w:sz w:val="22"/>
      </w:rPr>
    </w:lvl>
  </w:abstractNum>
  <w:abstractNum w:abstractNumId="20">
    <w:nsid w:val="4B8312EA"/>
    <w:multiLevelType w:val="multilevel"/>
    <w:tmpl w:val="9FD8B516"/>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rPr>
        <w:rFonts w:cs="Times New Roman"/>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1">
    <w:nsid w:val="4FF401FD"/>
    <w:multiLevelType w:val="multilevel"/>
    <w:tmpl w:val="E976D0E6"/>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nsid w:val="525D04C5"/>
    <w:multiLevelType w:val="hybridMultilevel"/>
    <w:tmpl w:val="49A6F716"/>
    <w:lvl w:ilvl="0" w:tplc="0405000F">
      <w:start w:val="1"/>
      <w:numFmt w:val="decimal"/>
      <w:lvlText w:val="%1)"/>
      <w:lvlJc w:val="left"/>
      <w:pPr>
        <w:ind w:left="1320" w:hanging="360"/>
      </w:pPr>
    </w:lvl>
    <w:lvl w:ilvl="1" w:tplc="04050019" w:tentative="1">
      <w:start w:val="1"/>
      <w:numFmt w:val="lowerLetter"/>
      <w:lvlText w:val="%2."/>
      <w:lvlJc w:val="left"/>
      <w:pPr>
        <w:ind w:left="2040" w:hanging="360"/>
      </w:pPr>
    </w:lvl>
    <w:lvl w:ilvl="2" w:tplc="0405001B" w:tentative="1">
      <w:start w:val="1"/>
      <w:numFmt w:val="lowerRoman"/>
      <w:lvlText w:val="%3."/>
      <w:lvlJc w:val="right"/>
      <w:pPr>
        <w:ind w:left="2760" w:hanging="180"/>
      </w:pPr>
    </w:lvl>
    <w:lvl w:ilvl="3" w:tplc="0405000F" w:tentative="1">
      <w:start w:val="1"/>
      <w:numFmt w:val="decimal"/>
      <w:lvlText w:val="%4."/>
      <w:lvlJc w:val="left"/>
      <w:pPr>
        <w:ind w:left="3480" w:hanging="360"/>
      </w:pPr>
    </w:lvl>
    <w:lvl w:ilvl="4" w:tplc="04050019" w:tentative="1">
      <w:start w:val="1"/>
      <w:numFmt w:val="lowerLetter"/>
      <w:lvlText w:val="%5."/>
      <w:lvlJc w:val="left"/>
      <w:pPr>
        <w:ind w:left="4200" w:hanging="360"/>
      </w:pPr>
    </w:lvl>
    <w:lvl w:ilvl="5" w:tplc="0405001B" w:tentative="1">
      <w:start w:val="1"/>
      <w:numFmt w:val="lowerRoman"/>
      <w:lvlText w:val="%6."/>
      <w:lvlJc w:val="right"/>
      <w:pPr>
        <w:ind w:left="4920" w:hanging="180"/>
      </w:pPr>
    </w:lvl>
    <w:lvl w:ilvl="6" w:tplc="0405000F" w:tentative="1">
      <w:start w:val="1"/>
      <w:numFmt w:val="decimal"/>
      <w:lvlText w:val="%7."/>
      <w:lvlJc w:val="left"/>
      <w:pPr>
        <w:ind w:left="5640" w:hanging="360"/>
      </w:pPr>
    </w:lvl>
    <w:lvl w:ilvl="7" w:tplc="04050019" w:tentative="1">
      <w:start w:val="1"/>
      <w:numFmt w:val="lowerLetter"/>
      <w:lvlText w:val="%8."/>
      <w:lvlJc w:val="left"/>
      <w:pPr>
        <w:ind w:left="6360" w:hanging="360"/>
      </w:pPr>
    </w:lvl>
    <w:lvl w:ilvl="8" w:tplc="0405001B" w:tentative="1">
      <w:start w:val="1"/>
      <w:numFmt w:val="lowerRoman"/>
      <w:lvlText w:val="%9."/>
      <w:lvlJc w:val="right"/>
      <w:pPr>
        <w:ind w:left="7080" w:hanging="180"/>
      </w:pPr>
    </w:lvl>
  </w:abstractNum>
  <w:abstractNum w:abstractNumId="23">
    <w:nsid w:val="52DF71AB"/>
    <w:multiLevelType w:val="hybridMultilevel"/>
    <w:tmpl w:val="208E4E18"/>
    <w:lvl w:ilvl="0" w:tplc="3F482DB0">
      <w:start w:val="1"/>
      <w:numFmt w:val="bullet"/>
      <w:lvlText w:val=""/>
      <w:lvlJc w:val="left"/>
      <w:pPr>
        <w:ind w:left="360" w:hanging="360"/>
      </w:pPr>
      <w:rPr>
        <w:rFonts w:ascii="Symbol" w:hAnsi="Symbol" w:hint="default"/>
      </w:rPr>
    </w:lvl>
    <w:lvl w:ilvl="1" w:tplc="1782210C">
      <w:start w:val="1"/>
      <w:numFmt w:val="bullet"/>
      <w:lvlText w:val="o"/>
      <w:lvlJc w:val="left"/>
      <w:pPr>
        <w:ind w:left="1080" w:hanging="360"/>
      </w:pPr>
      <w:rPr>
        <w:rFonts w:ascii="Courier New" w:hAnsi="Courier New" w:hint="default"/>
      </w:rPr>
    </w:lvl>
    <w:lvl w:ilvl="2" w:tplc="384E8124">
      <w:start w:val="1"/>
      <w:numFmt w:val="bullet"/>
      <w:lvlText w:val=""/>
      <w:lvlJc w:val="left"/>
      <w:pPr>
        <w:ind w:left="1800" w:hanging="360"/>
      </w:pPr>
      <w:rPr>
        <w:rFonts w:ascii="Wingdings" w:hAnsi="Wingdings" w:hint="default"/>
      </w:rPr>
    </w:lvl>
    <w:lvl w:ilvl="3" w:tplc="B34622E6">
      <w:start w:val="1"/>
      <w:numFmt w:val="bullet"/>
      <w:lvlText w:val=""/>
      <w:lvlJc w:val="left"/>
      <w:pPr>
        <w:ind w:left="2520" w:hanging="360"/>
      </w:pPr>
      <w:rPr>
        <w:rFonts w:ascii="Symbol" w:hAnsi="Symbol" w:hint="default"/>
      </w:rPr>
    </w:lvl>
    <w:lvl w:ilvl="4" w:tplc="34A6196C">
      <w:start w:val="1"/>
      <w:numFmt w:val="bullet"/>
      <w:lvlText w:val="o"/>
      <w:lvlJc w:val="left"/>
      <w:pPr>
        <w:ind w:left="3240" w:hanging="360"/>
      </w:pPr>
      <w:rPr>
        <w:rFonts w:ascii="Courier New" w:hAnsi="Courier New" w:hint="default"/>
      </w:rPr>
    </w:lvl>
    <w:lvl w:ilvl="5" w:tplc="99A49E84">
      <w:start w:val="1"/>
      <w:numFmt w:val="bullet"/>
      <w:lvlText w:val=""/>
      <w:lvlJc w:val="left"/>
      <w:pPr>
        <w:ind w:left="3960" w:hanging="360"/>
      </w:pPr>
      <w:rPr>
        <w:rFonts w:ascii="Wingdings" w:hAnsi="Wingdings" w:hint="default"/>
      </w:rPr>
    </w:lvl>
    <w:lvl w:ilvl="6" w:tplc="CCA8CDEA">
      <w:start w:val="1"/>
      <w:numFmt w:val="bullet"/>
      <w:lvlText w:val=""/>
      <w:lvlJc w:val="left"/>
      <w:pPr>
        <w:ind w:left="4680" w:hanging="360"/>
      </w:pPr>
      <w:rPr>
        <w:rFonts w:ascii="Symbol" w:hAnsi="Symbol" w:hint="default"/>
      </w:rPr>
    </w:lvl>
    <w:lvl w:ilvl="7" w:tplc="325C6198">
      <w:start w:val="1"/>
      <w:numFmt w:val="bullet"/>
      <w:lvlText w:val="o"/>
      <w:lvlJc w:val="left"/>
      <w:pPr>
        <w:ind w:left="5400" w:hanging="360"/>
      </w:pPr>
      <w:rPr>
        <w:rFonts w:ascii="Courier New" w:hAnsi="Courier New" w:hint="default"/>
      </w:rPr>
    </w:lvl>
    <w:lvl w:ilvl="8" w:tplc="923A6776">
      <w:start w:val="1"/>
      <w:numFmt w:val="bullet"/>
      <w:lvlText w:val=""/>
      <w:lvlJc w:val="left"/>
      <w:pPr>
        <w:ind w:left="6120" w:hanging="360"/>
      </w:pPr>
      <w:rPr>
        <w:rFonts w:ascii="Wingdings" w:hAnsi="Wingdings" w:hint="default"/>
      </w:rPr>
    </w:lvl>
  </w:abstractNum>
  <w:abstractNum w:abstractNumId="24">
    <w:nsid w:val="5A0651B9"/>
    <w:multiLevelType w:val="multilevel"/>
    <w:tmpl w:val="D30037D8"/>
    <w:lvl w:ilvl="0">
      <w:start w:val="2"/>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nsid w:val="5D705D4C"/>
    <w:multiLevelType w:val="hybridMultilevel"/>
    <w:tmpl w:val="0D7E2190"/>
    <w:lvl w:ilvl="0" w:tplc="04050001">
      <w:start w:val="1"/>
      <w:numFmt w:val="lowerLetter"/>
      <w:lvlText w:val="%1)"/>
      <w:lvlJc w:val="left"/>
      <w:pPr>
        <w:tabs>
          <w:tab w:val="num" w:pos="720"/>
        </w:tabs>
        <w:ind w:left="720" w:hanging="360"/>
      </w:pPr>
      <w:rPr>
        <w:rFonts w:cs="Times New Roman"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26">
    <w:nsid w:val="62576B5F"/>
    <w:multiLevelType w:val="multilevel"/>
    <w:tmpl w:val="F2809CC8"/>
    <w:lvl w:ilvl="0">
      <w:start w:val="1"/>
      <w:numFmt w:val="bullet"/>
      <w:lvlText w:val="-"/>
      <w:lvlJc w:val="left"/>
      <w:pPr>
        <w:tabs>
          <w:tab w:val="num" w:pos="1776"/>
        </w:tabs>
        <w:ind w:left="1776" w:hanging="360"/>
      </w:pPr>
      <w:rPr>
        <w:rFonts w:ascii="Tahoma" w:hAnsi="Tahoma" w:hint="default"/>
        <w:b w:val="0"/>
        <w:i w:val="0"/>
        <w:sz w:val="20"/>
      </w:rPr>
    </w:lvl>
    <w:lvl w:ilvl="1">
      <w:start w:val="1"/>
      <w:numFmt w:val="decimal"/>
      <w:suff w:val="space"/>
      <w:lvlText w:val="%1.%2."/>
      <w:lvlJc w:val="left"/>
      <w:pPr>
        <w:ind w:left="915" w:hanging="567"/>
      </w:pPr>
      <w:rPr>
        <w:rFonts w:ascii="Arial" w:hAnsi="Arial" w:cs="Arial" w:hint="default"/>
        <w:b w:val="0"/>
        <w:bCs w:val="0"/>
        <w:i w:val="0"/>
        <w:iCs w:val="0"/>
        <w:sz w:val="22"/>
        <w:szCs w:val="22"/>
      </w:rPr>
    </w:lvl>
    <w:lvl w:ilvl="2">
      <w:start w:val="1"/>
      <w:numFmt w:val="decimal"/>
      <w:suff w:val="space"/>
      <w:lvlText w:val="%1.%2.%3."/>
      <w:lvlJc w:val="left"/>
      <w:pPr>
        <w:ind w:left="1482" w:hanging="567"/>
      </w:pPr>
      <w:rPr>
        <w:rFonts w:ascii="Arial" w:hAnsi="Arial" w:cs="Arial" w:hint="default"/>
        <w:b w:val="0"/>
        <w:bCs w:val="0"/>
        <w:i w:val="0"/>
        <w:iCs w:val="0"/>
        <w:sz w:val="22"/>
        <w:szCs w:val="22"/>
      </w:rPr>
    </w:lvl>
    <w:lvl w:ilvl="3">
      <w:start w:val="1"/>
      <w:numFmt w:val="decimal"/>
      <w:suff w:val="space"/>
      <w:lvlText w:val="%1.%2.%3.%4."/>
      <w:lvlJc w:val="left"/>
      <w:pPr>
        <w:ind w:left="2049" w:hanging="567"/>
      </w:pPr>
      <w:rPr>
        <w:rFonts w:ascii="Arial" w:hAnsi="Arial" w:cs="Arial" w:hint="default"/>
        <w:b w:val="0"/>
        <w:bCs w:val="0"/>
        <w:i w:val="0"/>
        <w:iCs w:val="0"/>
        <w:sz w:val="22"/>
        <w:szCs w:val="22"/>
      </w:rPr>
    </w:lvl>
    <w:lvl w:ilvl="4">
      <w:start w:val="1"/>
      <w:numFmt w:val="decimal"/>
      <w:suff w:val="space"/>
      <w:lvlText w:val="%1.%2.%3.%4.%5."/>
      <w:lvlJc w:val="left"/>
      <w:pPr>
        <w:ind w:left="2616" w:hanging="567"/>
      </w:pPr>
      <w:rPr>
        <w:rFonts w:ascii="Arial" w:hAnsi="Arial" w:cs="Arial" w:hint="default"/>
        <w:b w:val="0"/>
        <w:bCs w:val="0"/>
        <w:i w:val="0"/>
        <w:iCs w:val="0"/>
        <w:sz w:val="22"/>
        <w:szCs w:val="22"/>
      </w:rPr>
    </w:lvl>
    <w:lvl w:ilvl="5">
      <w:start w:val="1"/>
      <w:numFmt w:val="decimal"/>
      <w:suff w:val="space"/>
      <w:lvlText w:val="%1.%2.%3.%4.%5.%6."/>
      <w:lvlJc w:val="left"/>
      <w:pPr>
        <w:ind w:left="3183" w:hanging="567"/>
      </w:pPr>
      <w:rPr>
        <w:rFonts w:ascii="Arial" w:hAnsi="Arial" w:cs="Arial" w:hint="default"/>
        <w:b w:val="0"/>
        <w:bCs w:val="0"/>
        <w:i w:val="0"/>
        <w:iCs w:val="0"/>
        <w:sz w:val="22"/>
        <w:szCs w:val="22"/>
      </w:rPr>
    </w:lvl>
    <w:lvl w:ilvl="6">
      <w:start w:val="1"/>
      <w:numFmt w:val="decimal"/>
      <w:lvlText w:val="%1.%2.%3.%4.%5.%6.%7."/>
      <w:lvlJc w:val="left"/>
      <w:pPr>
        <w:tabs>
          <w:tab w:val="num" w:pos="3948"/>
        </w:tabs>
        <w:ind w:left="3588" w:hanging="1080"/>
      </w:pPr>
      <w:rPr>
        <w:rFonts w:cs="Times New Roman" w:hint="default"/>
      </w:rPr>
    </w:lvl>
    <w:lvl w:ilvl="7">
      <w:start w:val="1"/>
      <w:numFmt w:val="decimal"/>
      <w:lvlText w:val="%1.%2.%3.%4.%5.%6.%7.%8."/>
      <w:lvlJc w:val="left"/>
      <w:pPr>
        <w:tabs>
          <w:tab w:val="num" w:pos="5028"/>
        </w:tabs>
        <w:ind w:left="4092" w:hanging="1224"/>
      </w:pPr>
      <w:rPr>
        <w:rFonts w:cs="Times New Roman" w:hint="default"/>
      </w:rPr>
    </w:lvl>
    <w:lvl w:ilvl="8">
      <w:start w:val="1"/>
      <w:numFmt w:val="decimal"/>
      <w:lvlText w:val="%1.%2.%3.%4.%5.%6.%7.%8.%9."/>
      <w:lvlJc w:val="left"/>
      <w:pPr>
        <w:tabs>
          <w:tab w:val="num" w:pos="4668"/>
        </w:tabs>
        <w:ind w:left="4668" w:hanging="1440"/>
      </w:pPr>
      <w:rPr>
        <w:rFonts w:cs="Times New Roman" w:hint="default"/>
      </w:rPr>
    </w:lvl>
  </w:abstractNum>
  <w:abstractNum w:abstractNumId="27">
    <w:nsid w:val="63446750"/>
    <w:multiLevelType w:val="hybridMultilevel"/>
    <w:tmpl w:val="D1DEA6DC"/>
    <w:lvl w:ilvl="0" w:tplc="EC1234A4">
      <w:start w:val="1"/>
      <w:numFmt w:val="decimal"/>
      <w:lvlText w:val="%1)"/>
      <w:lvlJc w:val="left"/>
      <w:pPr>
        <w:tabs>
          <w:tab w:val="num" w:pos="540"/>
        </w:tabs>
        <w:ind w:left="540" w:hanging="360"/>
      </w:pPr>
      <w:rPr>
        <w:rFonts w:cs="Times New Roman"/>
        <w:i w:val="0"/>
      </w:rPr>
    </w:lvl>
    <w:lvl w:ilvl="1" w:tplc="04090003">
      <w:start w:val="1"/>
      <w:numFmt w:val="lowerLetter"/>
      <w:lvlText w:val="%2)"/>
      <w:lvlJc w:val="left"/>
      <w:pPr>
        <w:tabs>
          <w:tab w:val="num" w:pos="1260"/>
        </w:tabs>
        <w:ind w:left="1260" w:hanging="360"/>
      </w:pPr>
      <w:rPr>
        <w:rFonts w:cs="Times New Roman"/>
      </w:rPr>
    </w:lvl>
    <w:lvl w:ilvl="2" w:tplc="04090005">
      <w:start w:val="1"/>
      <w:numFmt w:val="decimal"/>
      <w:lvlText w:val="%3."/>
      <w:lvlJc w:val="left"/>
      <w:pPr>
        <w:tabs>
          <w:tab w:val="num" w:pos="1980"/>
        </w:tabs>
        <w:ind w:left="1980" w:hanging="360"/>
      </w:pPr>
      <w:rPr>
        <w:rFonts w:cs="Times New Roman"/>
      </w:rPr>
    </w:lvl>
    <w:lvl w:ilvl="3" w:tplc="04090001">
      <w:start w:val="1"/>
      <w:numFmt w:val="decimal"/>
      <w:lvlText w:val="%4."/>
      <w:lvlJc w:val="left"/>
      <w:pPr>
        <w:tabs>
          <w:tab w:val="num" w:pos="2700"/>
        </w:tabs>
        <w:ind w:left="2700" w:hanging="360"/>
      </w:pPr>
      <w:rPr>
        <w:rFonts w:cs="Times New Roman"/>
      </w:rPr>
    </w:lvl>
    <w:lvl w:ilvl="4" w:tplc="04090003">
      <w:start w:val="1"/>
      <w:numFmt w:val="decimal"/>
      <w:lvlText w:val="%5."/>
      <w:lvlJc w:val="left"/>
      <w:pPr>
        <w:tabs>
          <w:tab w:val="num" w:pos="3420"/>
        </w:tabs>
        <w:ind w:left="3420" w:hanging="360"/>
      </w:pPr>
      <w:rPr>
        <w:rFonts w:cs="Times New Roman"/>
      </w:rPr>
    </w:lvl>
    <w:lvl w:ilvl="5" w:tplc="04090005">
      <w:start w:val="1"/>
      <w:numFmt w:val="decimal"/>
      <w:lvlText w:val="%6."/>
      <w:lvlJc w:val="left"/>
      <w:pPr>
        <w:tabs>
          <w:tab w:val="num" w:pos="4140"/>
        </w:tabs>
        <w:ind w:left="4140" w:hanging="360"/>
      </w:pPr>
      <w:rPr>
        <w:rFonts w:cs="Times New Roman"/>
      </w:rPr>
    </w:lvl>
    <w:lvl w:ilvl="6" w:tplc="04090001">
      <w:start w:val="1"/>
      <w:numFmt w:val="decimal"/>
      <w:lvlText w:val="%7."/>
      <w:lvlJc w:val="left"/>
      <w:pPr>
        <w:tabs>
          <w:tab w:val="num" w:pos="4860"/>
        </w:tabs>
        <w:ind w:left="4860" w:hanging="360"/>
      </w:pPr>
      <w:rPr>
        <w:rFonts w:cs="Times New Roman"/>
      </w:rPr>
    </w:lvl>
    <w:lvl w:ilvl="7" w:tplc="04090003">
      <w:start w:val="1"/>
      <w:numFmt w:val="decimal"/>
      <w:lvlText w:val="%8."/>
      <w:lvlJc w:val="left"/>
      <w:pPr>
        <w:tabs>
          <w:tab w:val="num" w:pos="5580"/>
        </w:tabs>
        <w:ind w:left="5580" w:hanging="360"/>
      </w:pPr>
      <w:rPr>
        <w:rFonts w:cs="Times New Roman"/>
      </w:rPr>
    </w:lvl>
    <w:lvl w:ilvl="8" w:tplc="04090005">
      <w:start w:val="1"/>
      <w:numFmt w:val="decimal"/>
      <w:lvlText w:val="%9."/>
      <w:lvlJc w:val="left"/>
      <w:pPr>
        <w:tabs>
          <w:tab w:val="num" w:pos="6300"/>
        </w:tabs>
        <w:ind w:left="6300" w:hanging="360"/>
      </w:pPr>
      <w:rPr>
        <w:rFonts w:cs="Times New Roman"/>
      </w:rPr>
    </w:lvl>
  </w:abstractNum>
  <w:abstractNum w:abstractNumId="28">
    <w:nsid w:val="6BAB44B7"/>
    <w:multiLevelType w:val="multilevel"/>
    <w:tmpl w:val="BE401BFA"/>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9">
    <w:nsid w:val="6DD141C7"/>
    <w:multiLevelType w:val="multilevel"/>
    <w:tmpl w:val="49746358"/>
    <w:lvl w:ilvl="0">
      <w:start w:val="1"/>
      <w:numFmt w:val="bullet"/>
      <w:lvlText w:val="-"/>
      <w:lvlJc w:val="left"/>
      <w:pPr>
        <w:tabs>
          <w:tab w:val="num" w:pos="1776"/>
        </w:tabs>
        <w:ind w:left="1776" w:hanging="360"/>
      </w:pPr>
      <w:rPr>
        <w:rFonts w:ascii="Tahoma" w:hAnsi="Tahoma" w:hint="default"/>
        <w:b w:val="0"/>
        <w:i w:val="0"/>
        <w:sz w:val="20"/>
      </w:rPr>
    </w:lvl>
    <w:lvl w:ilvl="1">
      <w:start w:val="1"/>
      <w:numFmt w:val="decimal"/>
      <w:suff w:val="space"/>
      <w:lvlText w:val="%1.%2."/>
      <w:lvlJc w:val="left"/>
      <w:pPr>
        <w:ind w:left="915" w:hanging="567"/>
      </w:pPr>
      <w:rPr>
        <w:rFonts w:ascii="Arial" w:hAnsi="Arial" w:cs="Arial" w:hint="default"/>
        <w:b w:val="0"/>
        <w:bCs w:val="0"/>
        <w:i w:val="0"/>
        <w:iCs w:val="0"/>
        <w:sz w:val="22"/>
        <w:szCs w:val="22"/>
      </w:rPr>
    </w:lvl>
    <w:lvl w:ilvl="2">
      <w:start w:val="1"/>
      <w:numFmt w:val="decimal"/>
      <w:suff w:val="space"/>
      <w:lvlText w:val="%1.%2.%3."/>
      <w:lvlJc w:val="left"/>
      <w:pPr>
        <w:ind w:left="1482" w:hanging="567"/>
      </w:pPr>
      <w:rPr>
        <w:rFonts w:ascii="Arial" w:hAnsi="Arial" w:cs="Arial" w:hint="default"/>
        <w:b w:val="0"/>
        <w:bCs w:val="0"/>
        <w:i w:val="0"/>
        <w:iCs w:val="0"/>
        <w:sz w:val="22"/>
        <w:szCs w:val="22"/>
      </w:rPr>
    </w:lvl>
    <w:lvl w:ilvl="3">
      <w:start w:val="1"/>
      <w:numFmt w:val="decimal"/>
      <w:suff w:val="space"/>
      <w:lvlText w:val="%1.%2.%3.%4."/>
      <w:lvlJc w:val="left"/>
      <w:pPr>
        <w:ind w:left="2049" w:hanging="567"/>
      </w:pPr>
      <w:rPr>
        <w:rFonts w:ascii="Arial" w:hAnsi="Arial" w:cs="Arial" w:hint="default"/>
        <w:b w:val="0"/>
        <w:bCs w:val="0"/>
        <w:i w:val="0"/>
        <w:iCs w:val="0"/>
        <w:sz w:val="22"/>
        <w:szCs w:val="22"/>
      </w:rPr>
    </w:lvl>
    <w:lvl w:ilvl="4">
      <w:start w:val="1"/>
      <w:numFmt w:val="decimal"/>
      <w:suff w:val="space"/>
      <w:lvlText w:val="%1.%2.%3.%4.%5."/>
      <w:lvlJc w:val="left"/>
      <w:pPr>
        <w:ind w:left="2616" w:hanging="567"/>
      </w:pPr>
      <w:rPr>
        <w:rFonts w:ascii="Arial" w:hAnsi="Arial" w:cs="Arial" w:hint="default"/>
        <w:b w:val="0"/>
        <w:bCs w:val="0"/>
        <w:i w:val="0"/>
        <w:iCs w:val="0"/>
        <w:sz w:val="22"/>
        <w:szCs w:val="22"/>
      </w:rPr>
    </w:lvl>
    <w:lvl w:ilvl="5">
      <w:start w:val="1"/>
      <w:numFmt w:val="decimal"/>
      <w:suff w:val="space"/>
      <w:lvlText w:val="%1.%2.%3.%4.%5.%6."/>
      <w:lvlJc w:val="left"/>
      <w:pPr>
        <w:ind w:left="3183" w:hanging="567"/>
      </w:pPr>
      <w:rPr>
        <w:rFonts w:ascii="Arial" w:hAnsi="Arial" w:cs="Arial" w:hint="default"/>
        <w:b w:val="0"/>
        <w:bCs w:val="0"/>
        <w:i w:val="0"/>
        <w:iCs w:val="0"/>
        <w:sz w:val="22"/>
        <w:szCs w:val="22"/>
      </w:rPr>
    </w:lvl>
    <w:lvl w:ilvl="6">
      <w:start w:val="1"/>
      <w:numFmt w:val="decimal"/>
      <w:lvlText w:val="%1.%2.%3.%4.%5.%6.%7."/>
      <w:lvlJc w:val="left"/>
      <w:pPr>
        <w:tabs>
          <w:tab w:val="num" w:pos="3948"/>
        </w:tabs>
        <w:ind w:left="3588" w:hanging="1080"/>
      </w:pPr>
      <w:rPr>
        <w:rFonts w:cs="Times New Roman" w:hint="default"/>
      </w:rPr>
    </w:lvl>
    <w:lvl w:ilvl="7">
      <w:start w:val="1"/>
      <w:numFmt w:val="decimal"/>
      <w:lvlText w:val="%1.%2.%3.%4.%5.%6.%7.%8."/>
      <w:lvlJc w:val="left"/>
      <w:pPr>
        <w:tabs>
          <w:tab w:val="num" w:pos="5028"/>
        </w:tabs>
        <w:ind w:left="4092" w:hanging="1224"/>
      </w:pPr>
      <w:rPr>
        <w:rFonts w:cs="Times New Roman" w:hint="default"/>
      </w:rPr>
    </w:lvl>
    <w:lvl w:ilvl="8">
      <w:start w:val="1"/>
      <w:numFmt w:val="decimal"/>
      <w:lvlText w:val="%1.%2.%3.%4.%5.%6.%7.%8.%9."/>
      <w:lvlJc w:val="left"/>
      <w:pPr>
        <w:tabs>
          <w:tab w:val="num" w:pos="4668"/>
        </w:tabs>
        <w:ind w:left="4668" w:hanging="1440"/>
      </w:pPr>
      <w:rPr>
        <w:rFonts w:cs="Times New Roman" w:hint="default"/>
      </w:rPr>
    </w:lvl>
  </w:abstractNum>
  <w:abstractNum w:abstractNumId="30">
    <w:nsid w:val="6E7D119B"/>
    <w:multiLevelType w:val="multilevel"/>
    <w:tmpl w:val="57A0EA4A"/>
    <w:lvl w:ilvl="0">
      <w:start w:val="1"/>
      <w:numFmt w:val="bullet"/>
      <w:lvlText w:val="-"/>
      <w:lvlJc w:val="left"/>
      <w:pPr>
        <w:tabs>
          <w:tab w:val="num" w:pos="1776"/>
        </w:tabs>
        <w:ind w:left="1776" w:hanging="360"/>
      </w:pPr>
      <w:rPr>
        <w:rFonts w:ascii="Tahoma" w:hAnsi="Tahoma" w:hint="default"/>
        <w:b w:val="0"/>
        <w:i w:val="0"/>
        <w:sz w:val="20"/>
      </w:rPr>
    </w:lvl>
    <w:lvl w:ilvl="1">
      <w:start w:val="1"/>
      <w:numFmt w:val="decimal"/>
      <w:suff w:val="space"/>
      <w:lvlText w:val="%1.%2."/>
      <w:lvlJc w:val="left"/>
      <w:pPr>
        <w:ind w:left="915" w:hanging="567"/>
      </w:pPr>
      <w:rPr>
        <w:rFonts w:ascii="Arial" w:hAnsi="Arial" w:cs="Arial" w:hint="default"/>
        <w:b w:val="0"/>
        <w:bCs w:val="0"/>
        <w:i w:val="0"/>
        <w:iCs w:val="0"/>
        <w:sz w:val="22"/>
        <w:szCs w:val="22"/>
      </w:rPr>
    </w:lvl>
    <w:lvl w:ilvl="2">
      <w:start w:val="1"/>
      <w:numFmt w:val="decimal"/>
      <w:suff w:val="space"/>
      <w:lvlText w:val="%1.%2.%3."/>
      <w:lvlJc w:val="left"/>
      <w:pPr>
        <w:ind w:left="1482" w:hanging="567"/>
      </w:pPr>
      <w:rPr>
        <w:rFonts w:ascii="Arial" w:hAnsi="Arial" w:cs="Arial" w:hint="default"/>
        <w:b w:val="0"/>
        <w:bCs w:val="0"/>
        <w:i w:val="0"/>
        <w:iCs w:val="0"/>
        <w:sz w:val="22"/>
        <w:szCs w:val="22"/>
      </w:rPr>
    </w:lvl>
    <w:lvl w:ilvl="3">
      <w:start w:val="1"/>
      <w:numFmt w:val="decimal"/>
      <w:suff w:val="space"/>
      <w:lvlText w:val="%1.%2.%3.%4."/>
      <w:lvlJc w:val="left"/>
      <w:pPr>
        <w:ind w:left="2049" w:hanging="567"/>
      </w:pPr>
      <w:rPr>
        <w:rFonts w:ascii="Arial" w:hAnsi="Arial" w:cs="Arial" w:hint="default"/>
        <w:b w:val="0"/>
        <w:bCs w:val="0"/>
        <w:i w:val="0"/>
        <w:iCs w:val="0"/>
        <w:sz w:val="22"/>
        <w:szCs w:val="22"/>
      </w:rPr>
    </w:lvl>
    <w:lvl w:ilvl="4">
      <w:start w:val="1"/>
      <w:numFmt w:val="decimal"/>
      <w:suff w:val="space"/>
      <w:lvlText w:val="%1.%2.%3.%4.%5."/>
      <w:lvlJc w:val="left"/>
      <w:pPr>
        <w:ind w:left="2616" w:hanging="567"/>
      </w:pPr>
      <w:rPr>
        <w:rFonts w:ascii="Arial" w:hAnsi="Arial" w:cs="Arial" w:hint="default"/>
        <w:b w:val="0"/>
        <w:bCs w:val="0"/>
        <w:i w:val="0"/>
        <w:iCs w:val="0"/>
        <w:sz w:val="22"/>
        <w:szCs w:val="22"/>
      </w:rPr>
    </w:lvl>
    <w:lvl w:ilvl="5">
      <w:start w:val="1"/>
      <w:numFmt w:val="decimal"/>
      <w:suff w:val="space"/>
      <w:lvlText w:val="%1.%2.%3.%4.%5.%6."/>
      <w:lvlJc w:val="left"/>
      <w:pPr>
        <w:ind w:left="3183" w:hanging="567"/>
      </w:pPr>
      <w:rPr>
        <w:rFonts w:ascii="Arial" w:hAnsi="Arial" w:cs="Arial" w:hint="default"/>
        <w:b w:val="0"/>
        <w:bCs w:val="0"/>
        <w:i w:val="0"/>
        <w:iCs w:val="0"/>
        <w:sz w:val="22"/>
        <w:szCs w:val="22"/>
      </w:rPr>
    </w:lvl>
    <w:lvl w:ilvl="6">
      <w:start w:val="1"/>
      <w:numFmt w:val="decimal"/>
      <w:lvlText w:val="%1.%2.%3.%4.%5.%6.%7."/>
      <w:lvlJc w:val="left"/>
      <w:pPr>
        <w:tabs>
          <w:tab w:val="num" w:pos="3948"/>
        </w:tabs>
        <w:ind w:left="3588" w:hanging="1080"/>
      </w:pPr>
      <w:rPr>
        <w:rFonts w:cs="Times New Roman" w:hint="default"/>
      </w:rPr>
    </w:lvl>
    <w:lvl w:ilvl="7">
      <w:start w:val="1"/>
      <w:numFmt w:val="decimal"/>
      <w:lvlText w:val="%1.%2.%3.%4.%5.%6.%7.%8."/>
      <w:lvlJc w:val="left"/>
      <w:pPr>
        <w:tabs>
          <w:tab w:val="num" w:pos="5028"/>
        </w:tabs>
        <w:ind w:left="4092" w:hanging="1224"/>
      </w:pPr>
      <w:rPr>
        <w:rFonts w:cs="Times New Roman" w:hint="default"/>
      </w:rPr>
    </w:lvl>
    <w:lvl w:ilvl="8">
      <w:start w:val="1"/>
      <w:numFmt w:val="decimal"/>
      <w:lvlText w:val="%1.%2.%3.%4.%5.%6.%7.%8.%9."/>
      <w:lvlJc w:val="left"/>
      <w:pPr>
        <w:tabs>
          <w:tab w:val="num" w:pos="4668"/>
        </w:tabs>
        <w:ind w:left="4668" w:hanging="1440"/>
      </w:pPr>
      <w:rPr>
        <w:rFonts w:cs="Times New Roman" w:hint="default"/>
      </w:rPr>
    </w:lvl>
  </w:abstractNum>
  <w:abstractNum w:abstractNumId="31">
    <w:nsid w:val="70984CC7"/>
    <w:multiLevelType w:val="multilevel"/>
    <w:tmpl w:val="7662001A"/>
    <w:lvl w:ilvl="0">
      <w:start w:val="1"/>
      <w:numFmt w:val="bullet"/>
      <w:lvlText w:val="-"/>
      <w:lvlJc w:val="left"/>
      <w:pPr>
        <w:tabs>
          <w:tab w:val="num" w:pos="1776"/>
        </w:tabs>
        <w:ind w:left="1776" w:hanging="360"/>
      </w:pPr>
      <w:rPr>
        <w:rFonts w:ascii="Tahoma" w:hAnsi="Tahoma" w:hint="default"/>
        <w:b w:val="0"/>
        <w:i w:val="0"/>
        <w:sz w:val="20"/>
      </w:rPr>
    </w:lvl>
    <w:lvl w:ilvl="1">
      <w:start w:val="1"/>
      <w:numFmt w:val="decimal"/>
      <w:suff w:val="space"/>
      <w:lvlText w:val="%1.%2."/>
      <w:lvlJc w:val="left"/>
      <w:pPr>
        <w:ind w:left="915" w:hanging="567"/>
      </w:pPr>
      <w:rPr>
        <w:rFonts w:ascii="Arial" w:hAnsi="Arial" w:cs="Arial" w:hint="default"/>
        <w:b w:val="0"/>
        <w:bCs w:val="0"/>
        <w:i w:val="0"/>
        <w:iCs w:val="0"/>
        <w:sz w:val="22"/>
        <w:szCs w:val="22"/>
      </w:rPr>
    </w:lvl>
    <w:lvl w:ilvl="2">
      <w:start w:val="1"/>
      <w:numFmt w:val="decimal"/>
      <w:suff w:val="space"/>
      <w:lvlText w:val="%1.%2.%3."/>
      <w:lvlJc w:val="left"/>
      <w:pPr>
        <w:ind w:left="1482" w:hanging="567"/>
      </w:pPr>
      <w:rPr>
        <w:rFonts w:ascii="Arial" w:hAnsi="Arial" w:cs="Arial" w:hint="default"/>
        <w:b w:val="0"/>
        <w:bCs w:val="0"/>
        <w:i w:val="0"/>
        <w:iCs w:val="0"/>
        <w:sz w:val="22"/>
        <w:szCs w:val="22"/>
      </w:rPr>
    </w:lvl>
    <w:lvl w:ilvl="3">
      <w:start w:val="1"/>
      <w:numFmt w:val="decimal"/>
      <w:suff w:val="space"/>
      <w:lvlText w:val="%1.%2.%3.%4."/>
      <w:lvlJc w:val="left"/>
      <w:pPr>
        <w:ind w:left="2049" w:hanging="567"/>
      </w:pPr>
      <w:rPr>
        <w:rFonts w:ascii="Arial" w:hAnsi="Arial" w:cs="Arial" w:hint="default"/>
        <w:b w:val="0"/>
        <w:bCs w:val="0"/>
        <w:i w:val="0"/>
        <w:iCs w:val="0"/>
        <w:sz w:val="22"/>
        <w:szCs w:val="22"/>
      </w:rPr>
    </w:lvl>
    <w:lvl w:ilvl="4">
      <w:start w:val="1"/>
      <w:numFmt w:val="decimal"/>
      <w:suff w:val="space"/>
      <w:lvlText w:val="%1.%2.%3.%4.%5."/>
      <w:lvlJc w:val="left"/>
      <w:pPr>
        <w:ind w:left="2616" w:hanging="567"/>
      </w:pPr>
      <w:rPr>
        <w:rFonts w:ascii="Arial" w:hAnsi="Arial" w:cs="Arial" w:hint="default"/>
        <w:b w:val="0"/>
        <w:bCs w:val="0"/>
        <w:i w:val="0"/>
        <w:iCs w:val="0"/>
        <w:sz w:val="22"/>
        <w:szCs w:val="22"/>
      </w:rPr>
    </w:lvl>
    <w:lvl w:ilvl="5">
      <w:start w:val="1"/>
      <w:numFmt w:val="decimal"/>
      <w:suff w:val="space"/>
      <w:lvlText w:val="%1.%2.%3.%4.%5.%6."/>
      <w:lvlJc w:val="left"/>
      <w:pPr>
        <w:ind w:left="3183" w:hanging="567"/>
      </w:pPr>
      <w:rPr>
        <w:rFonts w:ascii="Arial" w:hAnsi="Arial" w:cs="Arial" w:hint="default"/>
        <w:b w:val="0"/>
        <w:bCs w:val="0"/>
        <w:i w:val="0"/>
        <w:iCs w:val="0"/>
        <w:sz w:val="22"/>
        <w:szCs w:val="22"/>
      </w:rPr>
    </w:lvl>
    <w:lvl w:ilvl="6">
      <w:start w:val="1"/>
      <w:numFmt w:val="decimal"/>
      <w:lvlText w:val="%1.%2.%3.%4.%5.%6.%7."/>
      <w:lvlJc w:val="left"/>
      <w:pPr>
        <w:tabs>
          <w:tab w:val="num" w:pos="3948"/>
        </w:tabs>
        <w:ind w:left="3588" w:hanging="1080"/>
      </w:pPr>
      <w:rPr>
        <w:rFonts w:cs="Times New Roman" w:hint="default"/>
      </w:rPr>
    </w:lvl>
    <w:lvl w:ilvl="7">
      <w:start w:val="1"/>
      <w:numFmt w:val="decimal"/>
      <w:lvlText w:val="%1.%2.%3.%4.%5.%6.%7.%8."/>
      <w:lvlJc w:val="left"/>
      <w:pPr>
        <w:tabs>
          <w:tab w:val="num" w:pos="5028"/>
        </w:tabs>
        <w:ind w:left="4092" w:hanging="1224"/>
      </w:pPr>
      <w:rPr>
        <w:rFonts w:cs="Times New Roman" w:hint="default"/>
      </w:rPr>
    </w:lvl>
    <w:lvl w:ilvl="8">
      <w:start w:val="1"/>
      <w:numFmt w:val="decimal"/>
      <w:lvlText w:val="%1.%2.%3.%4.%5.%6.%7.%8.%9."/>
      <w:lvlJc w:val="left"/>
      <w:pPr>
        <w:tabs>
          <w:tab w:val="num" w:pos="4668"/>
        </w:tabs>
        <w:ind w:left="4668" w:hanging="1440"/>
      </w:pPr>
      <w:rPr>
        <w:rFonts w:cs="Times New Roman" w:hint="default"/>
      </w:rPr>
    </w:lvl>
  </w:abstractNum>
  <w:abstractNum w:abstractNumId="32">
    <w:nsid w:val="72765E86"/>
    <w:multiLevelType w:val="hybridMultilevel"/>
    <w:tmpl w:val="56E63956"/>
    <w:lvl w:ilvl="0" w:tplc="04050003">
      <w:start w:val="1"/>
      <w:numFmt w:val="decimal"/>
      <w:pStyle w:val="Nadpis1"/>
      <w:lvlText w:val="%1."/>
      <w:lvlJc w:val="left"/>
      <w:pPr>
        <w:ind w:left="720" w:hanging="360"/>
      </w:pPr>
      <w:rPr>
        <w:rFonts w:cs="Times New Roman" w:hint="default"/>
      </w:rPr>
    </w:lvl>
    <w:lvl w:ilvl="1" w:tplc="04050003">
      <w:start w:val="1"/>
      <w:numFmt w:val="lowerLetter"/>
      <w:pStyle w:val="Nadpis2"/>
      <w:lvlText w:val="%2."/>
      <w:lvlJc w:val="left"/>
      <w:pPr>
        <w:ind w:left="1440" w:hanging="360"/>
      </w:pPr>
      <w:rPr>
        <w:rFonts w:cs="Times New Roman"/>
      </w:rPr>
    </w:lvl>
    <w:lvl w:ilvl="2" w:tplc="04050005">
      <w:start w:val="1"/>
      <w:numFmt w:val="lowerRoman"/>
      <w:pStyle w:val="Nadpis3"/>
      <w:lvlText w:val="%3."/>
      <w:lvlJc w:val="right"/>
      <w:pPr>
        <w:ind w:left="2160" w:hanging="180"/>
      </w:pPr>
      <w:rPr>
        <w:rFonts w:cs="Times New Roman"/>
      </w:rPr>
    </w:lvl>
    <w:lvl w:ilvl="3" w:tplc="04050001">
      <w:start w:val="1"/>
      <w:numFmt w:val="decimal"/>
      <w:pStyle w:val="Nadpis4"/>
      <w:lvlText w:val="%4."/>
      <w:lvlJc w:val="left"/>
      <w:pPr>
        <w:ind w:left="2880" w:hanging="360"/>
      </w:pPr>
      <w:rPr>
        <w:rFonts w:cs="Times New Roman"/>
      </w:rPr>
    </w:lvl>
    <w:lvl w:ilvl="4" w:tplc="04050003">
      <w:start w:val="1"/>
      <w:numFmt w:val="lowerLetter"/>
      <w:pStyle w:val="Nadpis5"/>
      <w:lvlText w:val="%5."/>
      <w:lvlJc w:val="left"/>
      <w:pPr>
        <w:ind w:left="3600" w:hanging="360"/>
      </w:pPr>
      <w:rPr>
        <w:rFonts w:cs="Times New Roman"/>
      </w:rPr>
    </w:lvl>
    <w:lvl w:ilvl="5" w:tplc="04050005">
      <w:start w:val="1"/>
      <w:numFmt w:val="lowerRoman"/>
      <w:pStyle w:val="Nadpis6"/>
      <w:lvlText w:val="%6."/>
      <w:lvlJc w:val="right"/>
      <w:pPr>
        <w:ind w:left="4320" w:hanging="180"/>
      </w:pPr>
      <w:rPr>
        <w:rFonts w:cs="Times New Roman"/>
      </w:rPr>
    </w:lvl>
    <w:lvl w:ilvl="6" w:tplc="04050001">
      <w:start w:val="1"/>
      <w:numFmt w:val="decimal"/>
      <w:pStyle w:val="Nadpis7"/>
      <w:lvlText w:val="%7."/>
      <w:lvlJc w:val="left"/>
      <w:pPr>
        <w:ind w:left="5040" w:hanging="360"/>
      </w:pPr>
      <w:rPr>
        <w:rFonts w:cs="Times New Roman"/>
      </w:rPr>
    </w:lvl>
    <w:lvl w:ilvl="7" w:tplc="04050003">
      <w:start w:val="1"/>
      <w:numFmt w:val="lowerLetter"/>
      <w:pStyle w:val="Nadpis8"/>
      <w:lvlText w:val="%8."/>
      <w:lvlJc w:val="left"/>
      <w:pPr>
        <w:ind w:left="5760" w:hanging="360"/>
      </w:pPr>
      <w:rPr>
        <w:rFonts w:cs="Times New Roman"/>
      </w:rPr>
    </w:lvl>
    <w:lvl w:ilvl="8" w:tplc="04050005">
      <w:start w:val="1"/>
      <w:numFmt w:val="lowerRoman"/>
      <w:pStyle w:val="Nadpis9"/>
      <w:lvlText w:val="%9."/>
      <w:lvlJc w:val="right"/>
      <w:pPr>
        <w:ind w:left="6480" w:hanging="180"/>
      </w:pPr>
      <w:rPr>
        <w:rFonts w:cs="Times New Roman"/>
      </w:rPr>
    </w:lvl>
  </w:abstractNum>
  <w:abstractNum w:abstractNumId="33">
    <w:nsid w:val="730D09D3"/>
    <w:multiLevelType w:val="multilevel"/>
    <w:tmpl w:val="4FC23682"/>
    <w:lvl w:ilvl="0">
      <w:start w:val="1"/>
      <w:numFmt w:val="bullet"/>
      <w:lvlText w:val="-"/>
      <w:lvlJc w:val="left"/>
      <w:pPr>
        <w:tabs>
          <w:tab w:val="num" w:pos="1776"/>
        </w:tabs>
        <w:ind w:left="1776" w:hanging="360"/>
      </w:pPr>
      <w:rPr>
        <w:rFonts w:ascii="Tahoma" w:hAnsi="Tahoma" w:hint="default"/>
        <w:b w:val="0"/>
        <w:i w:val="0"/>
        <w:sz w:val="20"/>
      </w:rPr>
    </w:lvl>
    <w:lvl w:ilvl="1">
      <w:start w:val="1"/>
      <w:numFmt w:val="decimal"/>
      <w:suff w:val="space"/>
      <w:lvlText w:val="%1.%2."/>
      <w:lvlJc w:val="left"/>
      <w:pPr>
        <w:ind w:left="915" w:hanging="567"/>
      </w:pPr>
      <w:rPr>
        <w:rFonts w:ascii="Arial" w:hAnsi="Arial" w:cs="Arial" w:hint="default"/>
        <w:b w:val="0"/>
        <w:bCs w:val="0"/>
        <w:i w:val="0"/>
        <w:iCs w:val="0"/>
        <w:sz w:val="22"/>
        <w:szCs w:val="22"/>
      </w:rPr>
    </w:lvl>
    <w:lvl w:ilvl="2">
      <w:start w:val="1"/>
      <w:numFmt w:val="decimal"/>
      <w:suff w:val="space"/>
      <w:lvlText w:val="%1.%2.%3."/>
      <w:lvlJc w:val="left"/>
      <w:pPr>
        <w:ind w:left="1482" w:hanging="567"/>
      </w:pPr>
      <w:rPr>
        <w:rFonts w:ascii="Arial" w:hAnsi="Arial" w:cs="Arial" w:hint="default"/>
        <w:b w:val="0"/>
        <w:bCs w:val="0"/>
        <w:i w:val="0"/>
        <w:iCs w:val="0"/>
        <w:sz w:val="22"/>
        <w:szCs w:val="22"/>
      </w:rPr>
    </w:lvl>
    <w:lvl w:ilvl="3">
      <w:start w:val="1"/>
      <w:numFmt w:val="decimal"/>
      <w:suff w:val="space"/>
      <w:lvlText w:val="%1.%2.%3.%4."/>
      <w:lvlJc w:val="left"/>
      <w:pPr>
        <w:ind w:left="2049" w:hanging="567"/>
      </w:pPr>
      <w:rPr>
        <w:rFonts w:ascii="Arial" w:hAnsi="Arial" w:cs="Arial" w:hint="default"/>
        <w:b w:val="0"/>
        <w:bCs w:val="0"/>
        <w:i w:val="0"/>
        <w:iCs w:val="0"/>
        <w:sz w:val="22"/>
        <w:szCs w:val="22"/>
      </w:rPr>
    </w:lvl>
    <w:lvl w:ilvl="4">
      <w:start w:val="1"/>
      <w:numFmt w:val="decimal"/>
      <w:suff w:val="space"/>
      <w:lvlText w:val="%1.%2.%3.%4.%5."/>
      <w:lvlJc w:val="left"/>
      <w:pPr>
        <w:ind w:left="2616" w:hanging="567"/>
      </w:pPr>
      <w:rPr>
        <w:rFonts w:ascii="Arial" w:hAnsi="Arial" w:cs="Arial" w:hint="default"/>
        <w:b w:val="0"/>
        <w:bCs w:val="0"/>
        <w:i w:val="0"/>
        <w:iCs w:val="0"/>
        <w:sz w:val="22"/>
        <w:szCs w:val="22"/>
      </w:rPr>
    </w:lvl>
    <w:lvl w:ilvl="5">
      <w:start w:val="1"/>
      <w:numFmt w:val="decimal"/>
      <w:suff w:val="space"/>
      <w:lvlText w:val="%1.%2.%3.%4.%5.%6."/>
      <w:lvlJc w:val="left"/>
      <w:pPr>
        <w:ind w:left="3183" w:hanging="567"/>
      </w:pPr>
      <w:rPr>
        <w:rFonts w:ascii="Arial" w:hAnsi="Arial" w:cs="Arial" w:hint="default"/>
        <w:b w:val="0"/>
        <w:bCs w:val="0"/>
        <w:i w:val="0"/>
        <w:iCs w:val="0"/>
        <w:sz w:val="22"/>
        <w:szCs w:val="22"/>
      </w:rPr>
    </w:lvl>
    <w:lvl w:ilvl="6">
      <w:start w:val="1"/>
      <w:numFmt w:val="decimal"/>
      <w:lvlText w:val="%1.%2.%3.%4.%5.%6.%7."/>
      <w:lvlJc w:val="left"/>
      <w:pPr>
        <w:tabs>
          <w:tab w:val="num" w:pos="3948"/>
        </w:tabs>
        <w:ind w:left="3588" w:hanging="1080"/>
      </w:pPr>
      <w:rPr>
        <w:rFonts w:cs="Times New Roman" w:hint="default"/>
      </w:rPr>
    </w:lvl>
    <w:lvl w:ilvl="7">
      <w:start w:val="1"/>
      <w:numFmt w:val="decimal"/>
      <w:lvlText w:val="%1.%2.%3.%4.%5.%6.%7.%8."/>
      <w:lvlJc w:val="left"/>
      <w:pPr>
        <w:tabs>
          <w:tab w:val="num" w:pos="5028"/>
        </w:tabs>
        <w:ind w:left="4092" w:hanging="1224"/>
      </w:pPr>
      <w:rPr>
        <w:rFonts w:cs="Times New Roman" w:hint="default"/>
      </w:rPr>
    </w:lvl>
    <w:lvl w:ilvl="8">
      <w:start w:val="1"/>
      <w:numFmt w:val="decimal"/>
      <w:lvlText w:val="%1.%2.%3.%4.%5.%6.%7.%8.%9."/>
      <w:lvlJc w:val="left"/>
      <w:pPr>
        <w:tabs>
          <w:tab w:val="num" w:pos="4668"/>
        </w:tabs>
        <w:ind w:left="4668" w:hanging="1440"/>
      </w:pPr>
      <w:rPr>
        <w:rFonts w:cs="Times New Roman" w:hint="default"/>
      </w:rPr>
    </w:lvl>
  </w:abstractNum>
  <w:num w:numId="1">
    <w:abstractNumId w:val="25"/>
  </w:num>
  <w:num w:numId="2">
    <w:abstractNumId w:val="5"/>
  </w:num>
  <w:num w:numId="3">
    <w:abstractNumId w:val="0"/>
    <w:lvlOverride w:ilvl="0">
      <w:lvl w:ilvl="0">
        <w:numFmt w:val="bullet"/>
        <w:lvlText w:val=""/>
        <w:legacy w:legacy="1" w:legacySpace="0" w:legacyIndent="283"/>
        <w:lvlJc w:val="left"/>
        <w:pPr>
          <w:ind w:left="680" w:hanging="283"/>
        </w:pPr>
        <w:rPr>
          <w:rFonts w:ascii="Symbol" w:hAnsi="Symbol" w:hint="default"/>
        </w:rPr>
      </w:lvl>
    </w:lvlOverride>
  </w:num>
  <w:num w:numId="4">
    <w:abstractNumId w:val="27"/>
  </w:num>
  <w:num w:numId="5">
    <w:abstractNumId w:val="17"/>
  </w:num>
  <w:num w:numId="6">
    <w:abstractNumId w:val="10"/>
  </w:num>
  <w:num w:numId="7">
    <w:abstractNumId w:val="1"/>
  </w:num>
  <w:num w:numId="8">
    <w:abstractNumId w:val="8"/>
  </w:num>
  <w:num w:numId="9">
    <w:abstractNumId w:val="32"/>
  </w:num>
  <w:num w:numId="10">
    <w:abstractNumId w:val="13"/>
  </w:num>
  <w:num w:numId="11">
    <w:abstractNumId w:val="26"/>
  </w:num>
  <w:num w:numId="12">
    <w:abstractNumId w:val="7"/>
  </w:num>
  <w:num w:numId="13">
    <w:abstractNumId w:val="29"/>
  </w:num>
  <w:num w:numId="14">
    <w:abstractNumId w:val="30"/>
  </w:num>
  <w:num w:numId="15">
    <w:abstractNumId w:val="31"/>
  </w:num>
  <w:num w:numId="16">
    <w:abstractNumId w:val="33"/>
  </w:num>
  <w:num w:numId="17">
    <w:abstractNumId w:val="12"/>
  </w:num>
  <w:num w:numId="18">
    <w:abstractNumId w:val="14"/>
  </w:num>
  <w:num w:numId="19">
    <w:abstractNumId w:val="21"/>
  </w:num>
  <w:num w:numId="20">
    <w:abstractNumId w:val="11"/>
  </w:num>
  <w:num w:numId="21">
    <w:abstractNumId w:val="22"/>
  </w:num>
  <w:num w:numId="22">
    <w:abstractNumId w:val="17"/>
  </w:num>
  <w:num w:numId="23">
    <w:abstractNumId w:val="23"/>
  </w:num>
  <w:num w:numId="24">
    <w:abstractNumId w:val="6"/>
  </w:num>
  <w:num w:numId="25">
    <w:abstractNumId w:val="2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5"/>
  </w:num>
  <w:num w:numId="28">
    <w:abstractNumId w:val="20"/>
  </w:num>
  <w:num w:numId="29">
    <w:abstractNumId w:val="24"/>
  </w:num>
  <w:num w:numId="30">
    <w:abstractNumId w:val="2"/>
  </w:num>
  <w:num w:numId="31">
    <w:abstractNumId w:val="18"/>
  </w:num>
  <w:num w:numId="32">
    <w:abstractNumId w:val="9"/>
  </w:num>
  <w:num w:numId="33">
    <w:abstractNumId w:val="16"/>
  </w:num>
  <w:num w:numId="34">
    <w:abstractNumId w:val="28"/>
  </w:num>
  <w:num w:numId="35">
    <w:abstractNumId w:val="19"/>
  </w:num>
  <w:num w:numId="36">
    <w:abstractNumId w:val="4"/>
  </w:num>
  <w:num w:numId="37">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B64"/>
    <w:rsid w:val="00000655"/>
    <w:rsid w:val="00006214"/>
    <w:rsid w:val="000078E8"/>
    <w:rsid w:val="000132AA"/>
    <w:rsid w:val="0002363C"/>
    <w:rsid w:val="00023C3B"/>
    <w:rsid w:val="00024F3C"/>
    <w:rsid w:val="00025BB9"/>
    <w:rsid w:val="000273CD"/>
    <w:rsid w:val="000318E4"/>
    <w:rsid w:val="000327DF"/>
    <w:rsid w:val="00032994"/>
    <w:rsid w:val="00035A74"/>
    <w:rsid w:val="00041E3D"/>
    <w:rsid w:val="00041E52"/>
    <w:rsid w:val="00044357"/>
    <w:rsid w:val="00044D50"/>
    <w:rsid w:val="00050F7B"/>
    <w:rsid w:val="0005288E"/>
    <w:rsid w:val="00054B2A"/>
    <w:rsid w:val="00056B97"/>
    <w:rsid w:val="00056FFB"/>
    <w:rsid w:val="00077F7B"/>
    <w:rsid w:val="00081C1D"/>
    <w:rsid w:val="00083897"/>
    <w:rsid w:val="000838DF"/>
    <w:rsid w:val="0008546B"/>
    <w:rsid w:val="00087DDB"/>
    <w:rsid w:val="0009026D"/>
    <w:rsid w:val="000904DC"/>
    <w:rsid w:val="00091997"/>
    <w:rsid w:val="00092256"/>
    <w:rsid w:val="0009550F"/>
    <w:rsid w:val="00097051"/>
    <w:rsid w:val="000A0802"/>
    <w:rsid w:val="000A5135"/>
    <w:rsid w:val="000B0BCE"/>
    <w:rsid w:val="000B1A7A"/>
    <w:rsid w:val="000B2295"/>
    <w:rsid w:val="000B750C"/>
    <w:rsid w:val="000C0843"/>
    <w:rsid w:val="000C1462"/>
    <w:rsid w:val="000C603F"/>
    <w:rsid w:val="000C7770"/>
    <w:rsid w:val="000D4401"/>
    <w:rsid w:val="000E12DA"/>
    <w:rsid w:val="000E22DD"/>
    <w:rsid w:val="000E6E62"/>
    <w:rsid w:val="000F2CA6"/>
    <w:rsid w:val="000F3E68"/>
    <w:rsid w:val="00103208"/>
    <w:rsid w:val="001047E0"/>
    <w:rsid w:val="00111F88"/>
    <w:rsid w:val="00116862"/>
    <w:rsid w:val="001202A4"/>
    <w:rsid w:val="00122863"/>
    <w:rsid w:val="001306A5"/>
    <w:rsid w:val="00131189"/>
    <w:rsid w:val="00136798"/>
    <w:rsid w:val="00140F99"/>
    <w:rsid w:val="00142218"/>
    <w:rsid w:val="001429F3"/>
    <w:rsid w:val="00143640"/>
    <w:rsid w:val="00144019"/>
    <w:rsid w:val="00147A78"/>
    <w:rsid w:val="0017515E"/>
    <w:rsid w:val="001755C4"/>
    <w:rsid w:val="001756F3"/>
    <w:rsid w:val="00177F63"/>
    <w:rsid w:val="0018123B"/>
    <w:rsid w:val="00182023"/>
    <w:rsid w:val="00184617"/>
    <w:rsid w:val="001911FB"/>
    <w:rsid w:val="00193D70"/>
    <w:rsid w:val="001958D7"/>
    <w:rsid w:val="00196533"/>
    <w:rsid w:val="001A0EE9"/>
    <w:rsid w:val="001A1CF1"/>
    <w:rsid w:val="001A4805"/>
    <w:rsid w:val="001B3013"/>
    <w:rsid w:val="001B39EF"/>
    <w:rsid w:val="001B68F8"/>
    <w:rsid w:val="001C34BF"/>
    <w:rsid w:val="001C6155"/>
    <w:rsid w:val="001C7BDF"/>
    <w:rsid w:val="001D3F6D"/>
    <w:rsid w:val="001D70FB"/>
    <w:rsid w:val="001E28DC"/>
    <w:rsid w:val="001E2F03"/>
    <w:rsid w:val="001E3CBB"/>
    <w:rsid w:val="001F122E"/>
    <w:rsid w:val="001F6368"/>
    <w:rsid w:val="001F67B3"/>
    <w:rsid w:val="001F6C85"/>
    <w:rsid w:val="0020068A"/>
    <w:rsid w:val="00203EC6"/>
    <w:rsid w:val="00205F82"/>
    <w:rsid w:val="00207CE3"/>
    <w:rsid w:val="002111C5"/>
    <w:rsid w:val="00220644"/>
    <w:rsid w:val="002303AF"/>
    <w:rsid w:val="0023282E"/>
    <w:rsid w:val="002412EC"/>
    <w:rsid w:val="002423B0"/>
    <w:rsid w:val="00244D03"/>
    <w:rsid w:val="00253BBC"/>
    <w:rsid w:val="00254F56"/>
    <w:rsid w:val="002551C5"/>
    <w:rsid w:val="002577D9"/>
    <w:rsid w:val="00264DFE"/>
    <w:rsid w:val="00267EF7"/>
    <w:rsid w:val="002738E9"/>
    <w:rsid w:val="00274A48"/>
    <w:rsid w:val="002777CD"/>
    <w:rsid w:val="002778B0"/>
    <w:rsid w:val="002831F4"/>
    <w:rsid w:val="00294D64"/>
    <w:rsid w:val="00295A30"/>
    <w:rsid w:val="00297E4B"/>
    <w:rsid w:val="002A27A0"/>
    <w:rsid w:val="002A3675"/>
    <w:rsid w:val="002B02CC"/>
    <w:rsid w:val="002C1E62"/>
    <w:rsid w:val="002C3555"/>
    <w:rsid w:val="002C6CE5"/>
    <w:rsid w:val="002D2BE5"/>
    <w:rsid w:val="002D3453"/>
    <w:rsid w:val="002D5773"/>
    <w:rsid w:val="002D7EE8"/>
    <w:rsid w:val="002E1115"/>
    <w:rsid w:val="002E371D"/>
    <w:rsid w:val="002E3CB8"/>
    <w:rsid w:val="002E6C2F"/>
    <w:rsid w:val="002F49C6"/>
    <w:rsid w:val="002F6ABF"/>
    <w:rsid w:val="0030224D"/>
    <w:rsid w:val="00303147"/>
    <w:rsid w:val="00307F4C"/>
    <w:rsid w:val="0031364E"/>
    <w:rsid w:val="003141CD"/>
    <w:rsid w:val="00315528"/>
    <w:rsid w:val="00315B2A"/>
    <w:rsid w:val="003167BE"/>
    <w:rsid w:val="0032010D"/>
    <w:rsid w:val="00321356"/>
    <w:rsid w:val="003248C3"/>
    <w:rsid w:val="00324F35"/>
    <w:rsid w:val="003262E7"/>
    <w:rsid w:val="003342C6"/>
    <w:rsid w:val="0034072B"/>
    <w:rsid w:val="0034198B"/>
    <w:rsid w:val="003439AA"/>
    <w:rsid w:val="00345BFF"/>
    <w:rsid w:val="003473B4"/>
    <w:rsid w:val="00351138"/>
    <w:rsid w:val="00351C02"/>
    <w:rsid w:val="00353EAB"/>
    <w:rsid w:val="00354E18"/>
    <w:rsid w:val="00355F7F"/>
    <w:rsid w:val="00362909"/>
    <w:rsid w:val="0036444F"/>
    <w:rsid w:val="00365438"/>
    <w:rsid w:val="00367417"/>
    <w:rsid w:val="00370B64"/>
    <w:rsid w:val="00370EA6"/>
    <w:rsid w:val="00372384"/>
    <w:rsid w:val="00372D28"/>
    <w:rsid w:val="00373206"/>
    <w:rsid w:val="003739E0"/>
    <w:rsid w:val="00375800"/>
    <w:rsid w:val="00376A80"/>
    <w:rsid w:val="003813FC"/>
    <w:rsid w:val="003815DB"/>
    <w:rsid w:val="00382CE1"/>
    <w:rsid w:val="00392331"/>
    <w:rsid w:val="0039394A"/>
    <w:rsid w:val="00395620"/>
    <w:rsid w:val="003A164B"/>
    <w:rsid w:val="003A4650"/>
    <w:rsid w:val="003A4A39"/>
    <w:rsid w:val="003A4BE0"/>
    <w:rsid w:val="003A5E3A"/>
    <w:rsid w:val="003A61BD"/>
    <w:rsid w:val="003B4F6C"/>
    <w:rsid w:val="003B55C1"/>
    <w:rsid w:val="003B55C6"/>
    <w:rsid w:val="003C2316"/>
    <w:rsid w:val="003C4289"/>
    <w:rsid w:val="003D2F76"/>
    <w:rsid w:val="003D3030"/>
    <w:rsid w:val="003D46A4"/>
    <w:rsid w:val="003D4A2F"/>
    <w:rsid w:val="003E23C7"/>
    <w:rsid w:val="003E25D4"/>
    <w:rsid w:val="003E44F7"/>
    <w:rsid w:val="003E5123"/>
    <w:rsid w:val="003E7EB7"/>
    <w:rsid w:val="003F34B9"/>
    <w:rsid w:val="00400023"/>
    <w:rsid w:val="004031C9"/>
    <w:rsid w:val="00406DD5"/>
    <w:rsid w:val="00411D08"/>
    <w:rsid w:val="00413DFF"/>
    <w:rsid w:val="00415285"/>
    <w:rsid w:val="004156B0"/>
    <w:rsid w:val="0042053F"/>
    <w:rsid w:val="004212D5"/>
    <w:rsid w:val="004220F3"/>
    <w:rsid w:val="0042293C"/>
    <w:rsid w:val="0042295F"/>
    <w:rsid w:val="00423D2F"/>
    <w:rsid w:val="00424494"/>
    <w:rsid w:val="00425FC5"/>
    <w:rsid w:val="0042624C"/>
    <w:rsid w:val="00427217"/>
    <w:rsid w:val="0042734E"/>
    <w:rsid w:val="00430912"/>
    <w:rsid w:val="00433022"/>
    <w:rsid w:val="0043604C"/>
    <w:rsid w:val="00436C2F"/>
    <w:rsid w:val="0044173F"/>
    <w:rsid w:val="00444957"/>
    <w:rsid w:val="004467AB"/>
    <w:rsid w:val="004561F8"/>
    <w:rsid w:val="00456FD8"/>
    <w:rsid w:val="00461875"/>
    <w:rsid w:val="0046301C"/>
    <w:rsid w:val="004707EE"/>
    <w:rsid w:val="00475752"/>
    <w:rsid w:val="00483F5B"/>
    <w:rsid w:val="0048793D"/>
    <w:rsid w:val="00487DC2"/>
    <w:rsid w:val="00490411"/>
    <w:rsid w:val="0049168B"/>
    <w:rsid w:val="00492CC3"/>
    <w:rsid w:val="0049455A"/>
    <w:rsid w:val="004964B1"/>
    <w:rsid w:val="00497505"/>
    <w:rsid w:val="004A07D5"/>
    <w:rsid w:val="004B082A"/>
    <w:rsid w:val="004B1BE6"/>
    <w:rsid w:val="004B1CC8"/>
    <w:rsid w:val="004B1E07"/>
    <w:rsid w:val="004B3218"/>
    <w:rsid w:val="004B32C1"/>
    <w:rsid w:val="004B545B"/>
    <w:rsid w:val="004B5C7A"/>
    <w:rsid w:val="004C0B80"/>
    <w:rsid w:val="004C4AA3"/>
    <w:rsid w:val="004C5796"/>
    <w:rsid w:val="004C6BDE"/>
    <w:rsid w:val="004C6CE0"/>
    <w:rsid w:val="004C7B98"/>
    <w:rsid w:val="004D225B"/>
    <w:rsid w:val="004D2341"/>
    <w:rsid w:val="004D2C3F"/>
    <w:rsid w:val="004D33C0"/>
    <w:rsid w:val="004D3E31"/>
    <w:rsid w:val="004E0D69"/>
    <w:rsid w:val="004E3EBA"/>
    <w:rsid w:val="004E447E"/>
    <w:rsid w:val="004E64B1"/>
    <w:rsid w:val="004F1BCC"/>
    <w:rsid w:val="004F2782"/>
    <w:rsid w:val="005027A5"/>
    <w:rsid w:val="00503B3B"/>
    <w:rsid w:val="00505636"/>
    <w:rsid w:val="0050712C"/>
    <w:rsid w:val="00513B6A"/>
    <w:rsid w:val="00516DEE"/>
    <w:rsid w:val="0051756E"/>
    <w:rsid w:val="00520683"/>
    <w:rsid w:val="005214A0"/>
    <w:rsid w:val="00534618"/>
    <w:rsid w:val="00537656"/>
    <w:rsid w:val="005403CB"/>
    <w:rsid w:val="005430F7"/>
    <w:rsid w:val="005441D7"/>
    <w:rsid w:val="00545FCF"/>
    <w:rsid w:val="00555964"/>
    <w:rsid w:val="00556FA3"/>
    <w:rsid w:val="005570A9"/>
    <w:rsid w:val="00557E1B"/>
    <w:rsid w:val="00560AC5"/>
    <w:rsid w:val="00565555"/>
    <w:rsid w:val="00567604"/>
    <w:rsid w:val="00573DB3"/>
    <w:rsid w:val="00576570"/>
    <w:rsid w:val="00584652"/>
    <w:rsid w:val="00591573"/>
    <w:rsid w:val="0059445E"/>
    <w:rsid w:val="0059508D"/>
    <w:rsid w:val="00595432"/>
    <w:rsid w:val="00595775"/>
    <w:rsid w:val="00595831"/>
    <w:rsid w:val="00596585"/>
    <w:rsid w:val="005967DE"/>
    <w:rsid w:val="0059766A"/>
    <w:rsid w:val="005B3567"/>
    <w:rsid w:val="005B558F"/>
    <w:rsid w:val="005B5B0C"/>
    <w:rsid w:val="005B651E"/>
    <w:rsid w:val="005B7A1E"/>
    <w:rsid w:val="005D4634"/>
    <w:rsid w:val="005E0E67"/>
    <w:rsid w:val="005E5391"/>
    <w:rsid w:val="0060101B"/>
    <w:rsid w:val="00602A10"/>
    <w:rsid w:val="0060366C"/>
    <w:rsid w:val="006037FC"/>
    <w:rsid w:val="00604D1C"/>
    <w:rsid w:val="00607EAF"/>
    <w:rsid w:val="00613152"/>
    <w:rsid w:val="00615D01"/>
    <w:rsid w:val="00615ED7"/>
    <w:rsid w:val="00616BCB"/>
    <w:rsid w:val="00616FCE"/>
    <w:rsid w:val="00620E90"/>
    <w:rsid w:val="0062140D"/>
    <w:rsid w:val="006228A4"/>
    <w:rsid w:val="006253F8"/>
    <w:rsid w:val="00633905"/>
    <w:rsid w:val="00635069"/>
    <w:rsid w:val="00637E59"/>
    <w:rsid w:val="0064124F"/>
    <w:rsid w:val="006455F5"/>
    <w:rsid w:val="00645722"/>
    <w:rsid w:val="00646DDB"/>
    <w:rsid w:val="00652591"/>
    <w:rsid w:val="0065262F"/>
    <w:rsid w:val="00654035"/>
    <w:rsid w:val="00654B6F"/>
    <w:rsid w:val="006638F3"/>
    <w:rsid w:val="00672B82"/>
    <w:rsid w:val="00676376"/>
    <w:rsid w:val="00677FAB"/>
    <w:rsid w:val="00680B96"/>
    <w:rsid w:val="00681D03"/>
    <w:rsid w:val="00692739"/>
    <w:rsid w:val="00695922"/>
    <w:rsid w:val="00695BD1"/>
    <w:rsid w:val="006A3C34"/>
    <w:rsid w:val="006A7030"/>
    <w:rsid w:val="006B1EC4"/>
    <w:rsid w:val="006C5375"/>
    <w:rsid w:val="006D06ED"/>
    <w:rsid w:val="006D672B"/>
    <w:rsid w:val="006D7DEA"/>
    <w:rsid w:val="006E0F46"/>
    <w:rsid w:val="006E100E"/>
    <w:rsid w:val="006E1C49"/>
    <w:rsid w:val="006E2F9C"/>
    <w:rsid w:val="006E537B"/>
    <w:rsid w:val="006F034F"/>
    <w:rsid w:val="006F059B"/>
    <w:rsid w:val="006F0A67"/>
    <w:rsid w:val="006F583B"/>
    <w:rsid w:val="006F63B1"/>
    <w:rsid w:val="006F7D34"/>
    <w:rsid w:val="007018E1"/>
    <w:rsid w:val="00702349"/>
    <w:rsid w:val="00702B2F"/>
    <w:rsid w:val="00705CE6"/>
    <w:rsid w:val="007125BA"/>
    <w:rsid w:val="00715405"/>
    <w:rsid w:val="00717190"/>
    <w:rsid w:val="007200A7"/>
    <w:rsid w:val="0073145D"/>
    <w:rsid w:val="0073157E"/>
    <w:rsid w:val="00734BED"/>
    <w:rsid w:val="00744B89"/>
    <w:rsid w:val="00746D08"/>
    <w:rsid w:val="00747F8F"/>
    <w:rsid w:val="00753A60"/>
    <w:rsid w:val="007549EE"/>
    <w:rsid w:val="00756266"/>
    <w:rsid w:val="007615E7"/>
    <w:rsid w:val="00765EA3"/>
    <w:rsid w:val="00767B5E"/>
    <w:rsid w:val="00772466"/>
    <w:rsid w:val="00773993"/>
    <w:rsid w:val="00776585"/>
    <w:rsid w:val="00781FA8"/>
    <w:rsid w:val="007863D6"/>
    <w:rsid w:val="00794A7F"/>
    <w:rsid w:val="007968EB"/>
    <w:rsid w:val="00797363"/>
    <w:rsid w:val="007A1FE0"/>
    <w:rsid w:val="007A2D6B"/>
    <w:rsid w:val="007A6AC0"/>
    <w:rsid w:val="007A7E0D"/>
    <w:rsid w:val="007B1848"/>
    <w:rsid w:val="007B2980"/>
    <w:rsid w:val="007B5623"/>
    <w:rsid w:val="007B5965"/>
    <w:rsid w:val="007C0282"/>
    <w:rsid w:val="007C3342"/>
    <w:rsid w:val="007C4294"/>
    <w:rsid w:val="007C5613"/>
    <w:rsid w:val="007C58FA"/>
    <w:rsid w:val="007C668D"/>
    <w:rsid w:val="007D1B40"/>
    <w:rsid w:val="007D2000"/>
    <w:rsid w:val="007D378E"/>
    <w:rsid w:val="007D3B78"/>
    <w:rsid w:val="007D3BB9"/>
    <w:rsid w:val="007E0438"/>
    <w:rsid w:val="007E15D3"/>
    <w:rsid w:val="007E1C7B"/>
    <w:rsid w:val="007E3B45"/>
    <w:rsid w:val="007F46D6"/>
    <w:rsid w:val="007F7190"/>
    <w:rsid w:val="007F7858"/>
    <w:rsid w:val="00805709"/>
    <w:rsid w:val="008059FC"/>
    <w:rsid w:val="00811308"/>
    <w:rsid w:val="00813ABD"/>
    <w:rsid w:val="00814529"/>
    <w:rsid w:val="00815F21"/>
    <w:rsid w:val="008227E9"/>
    <w:rsid w:val="008270DA"/>
    <w:rsid w:val="008270F2"/>
    <w:rsid w:val="0083270A"/>
    <w:rsid w:val="0083298F"/>
    <w:rsid w:val="00837916"/>
    <w:rsid w:val="00837F97"/>
    <w:rsid w:val="00846A49"/>
    <w:rsid w:val="00850314"/>
    <w:rsid w:val="008508C1"/>
    <w:rsid w:val="008521C3"/>
    <w:rsid w:val="008601EB"/>
    <w:rsid w:val="0086082B"/>
    <w:rsid w:val="00861C3F"/>
    <w:rsid w:val="008666DD"/>
    <w:rsid w:val="0087003F"/>
    <w:rsid w:val="00872C05"/>
    <w:rsid w:val="00875C66"/>
    <w:rsid w:val="00886D65"/>
    <w:rsid w:val="008900D5"/>
    <w:rsid w:val="008909CD"/>
    <w:rsid w:val="0089287E"/>
    <w:rsid w:val="008A09D3"/>
    <w:rsid w:val="008A2E77"/>
    <w:rsid w:val="008A6B46"/>
    <w:rsid w:val="008A6D8D"/>
    <w:rsid w:val="008B2B9F"/>
    <w:rsid w:val="008B4A32"/>
    <w:rsid w:val="008B5178"/>
    <w:rsid w:val="008C2F83"/>
    <w:rsid w:val="008C3408"/>
    <w:rsid w:val="008C5852"/>
    <w:rsid w:val="008D4152"/>
    <w:rsid w:val="008D698F"/>
    <w:rsid w:val="008D7494"/>
    <w:rsid w:val="008E17E0"/>
    <w:rsid w:val="008E66ED"/>
    <w:rsid w:val="008E6A29"/>
    <w:rsid w:val="008F2E4F"/>
    <w:rsid w:val="008F5903"/>
    <w:rsid w:val="0090085B"/>
    <w:rsid w:val="009015D9"/>
    <w:rsid w:val="00901D16"/>
    <w:rsid w:val="0090463F"/>
    <w:rsid w:val="00907025"/>
    <w:rsid w:val="009141C2"/>
    <w:rsid w:val="00921FDE"/>
    <w:rsid w:val="009301BA"/>
    <w:rsid w:val="00931696"/>
    <w:rsid w:val="00933B62"/>
    <w:rsid w:val="0093703B"/>
    <w:rsid w:val="0094209F"/>
    <w:rsid w:val="009439A9"/>
    <w:rsid w:val="0094593A"/>
    <w:rsid w:val="00946477"/>
    <w:rsid w:val="009467D6"/>
    <w:rsid w:val="009510FF"/>
    <w:rsid w:val="00952949"/>
    <w:rsid w:val="00955281"/>
    <w:rsid w:val="00957A7A"/>
    <w:rsid w:val="0096035E"/>
    <w:rsid w:val="009622F4"/>
    <w:rsid w:val="009627AB"/>
    <w:rsid w:val="009629EB"/>
    <w:rsid w:val="00970D0D"/>
    <w:rsid w:val="00971A3D"/>
    <w:rsid w:val="00977726"/>
    <w:rsid w:val="00980209"/>
    <w:rsid w:val="00981EC0"/>
    <w:rsid w:val="00985733"/>
    <w:rsid w:val="009A1D62"/>
    <w:rsid w:val="009A7BD1"/>
    <w:rsid w:val="009B26CA"/>
    <w:rsid w:val="009B3B57"/>
    <w:rsid w:val="009B6B59"/>
    <w:rsid w:val="009B6CB1"/>
    <w:rsid w:val="009C0525"/>
    <w:rsid w:val="009C3D25"/>
    <w:rsid w:val="009D0D0F"/>
    <w:rsid w:val="009D3E6A"/>
    <w:rsid w:val="009D7210"/>
    <w:rsid w:val="009E01A8"/>
    <w:rsid w:val="009E080C"/>
    <w:rsid w:val="009E38CB"/>
    <w:rsid w:val="009E4C15"/>
    <w:rsid w:val="009F1E2B"/>
    <w:rsid w:val="00A003BE"/>
    <w:rsid w:val="00A044A4"/>
    <w:rsid w:val="00A04EFD"/>
    <w:rsid w:val="00A06980"/>
    <w:rsid w:val="00A0704F"/>
    <w:rsid w:val="00A13E7B"/>
    <w:rsid w:val="00A16E1F"/>
    <w:rsid w:val="00A21AAA"/>
    <w:rsid w:val="00A30D73"/>
    <w:rsid w:val="00A31C23"/>
    <w:rsid w:val="00A3359F"/>
    <w:rsid w:val="00A401AD"/>
    <w:rsid w:val="00A41837"/>
    <w:rsid w:val="00A51188"/>
    <w:rsid w:val="00A57D6B"/>
    <w:rsid w:val="00A65412"/>
    <w:rsid w:val="00A717DD"/>
    <w:rsid w:val="00A757A6"/>
    <w:rsid w:val="00A82DB7"/>
    <w:rsid w:val="00A838BD"/>
    <w:rsid w:val="00A8667D"/>
    <w:rsid w:val="00A8678F"/>
    <w:rsid w:val="00A87776"/>
    <w:rsid w:val="00A9371C"/>
    <w:rsid w:val="00A97268"/>
    <w:rsid w:val="00AA0531"/>
    <w:rsid w:val="00AA0A61"/>
    <w:rsid w:val="00AA4A45"/>
    <w:rsid w:val="00AA5523"/>
    <w:rsid w:val="00AB0075"/>
    <w:rsid w:val="00AB1374"/>
    <w:rsid w:val="00AB3A0B"/>
    <w:rsid w:val="00AC412E"/>
    <w:rsid w:val="00AD213A"/>
    <w:rsid w:val="00AD2155"/>
    <w:rsid w:val="00AD4B4B"/>
    <w:rsid w:val="00AE29E7"/>
    <w:rsid w:val="00AE411F"/>
    <w:rsid w:val="00AE741B"/>
    <w:rsid w:val="00B02933"/>
    <w:rsid w:val="00B0574D"/>
    <w:rsid w:val="00B1381F"/>
    <w:rsid w:val="00B14FA7"/>
    <w:rsid w:val="00B152CB"/>
    <w:rsid w:val="00B15BD6"/>
    <w:rsid w:val="00B170B7"/>
    <w:rsid w:val="00B24342"/>
    <w:rsid w:val="00B31C3D"/>
    <w:rsid w:val="00B33947"/>
    <w:rsid w:val="00B33B78"/>
    <w:rsid w:val="00B35229"/>
    <w:rsid w:val="00B354F0"/>
    <w:rsid w:val="00B440F4"/>
    <w:rsid w:val="00B46998"/>
    <w:rsid w:val="00B50807"/>
    <w:rsid w:val="00B51F62"/>
    <w:rsid w:val="00B53834"/>
    <w:rsid w:val="00B53F91"/>
    <w:rsid w:val="00B72303"/>
    <w:rsid w:val="00B766D8"/>
    <w:rsid w:val="00B93B88"/>
    <w:rsid w:val="00B96B1B"/>
    <w:rsid w:val="00B96C4A"/>
    <w:rsid w:val="00BB2AC7"/>
    <w:rsid w:val="00BB3604"/>
    <w:rsid w:val="00BB7C88"/>
    <w:rsid w:val="00BC1556"/>
    <w:rsid w:val="00BC2A4B"/>
    <w:rsid w:val="00BC4D60"/>
    <w:rsid w:val="00BC530B"/>
    <w:rsid w:val="00BD061C"/>
    <w:rsid w:val="00BD40F6"/>
    <w:rsid w:val="00BD6908"/>
    <w:rsid w:val="00BD6B17"/>
    <w:rsid w:val="00BE1171"/>
    <w:rsid w:val="00BE1FBC"/>
    <w:rsid w:val="00BE3CF1"/>
    <w:rsid w:val="00BE496C"/>
    <w:rsid w:val="00BE543C"/>
    <w:rsid w:val="00BE5D84"/>
    <w:rsid w:val="00BE6FD1"/>
    <w:rsid w:val="00BF1411"/>
    <w:rsid w:val="00BF1C5F"/>
    <w:rsid w:val="00BF48FE"/>
    <w:rsid w:val="00BF6054"/>
    <w:rsid w:val="00BF76C2"/>
    <w:rsid w:val="00C03BBF"/>
    <w:rsid w:val="00C06547"/>
    <w:rsid w:val="00C15BFE"/>
    <w:rsid w:val="00C27258"/>
    <w:rsid w:val="00C345A6"/>
    <w:rsid w:val="00C34C58"/>
    <w:rsid w:val="00C35EB7"/>
    <w:rsid w:val="00C37ED9"/>
    <w:rsid w:val="00C400E6"/>
    <w:rsid w:val="00C45B21"/>
    <w:rsid w:val="00C52EE9"/>
    <w:rsid w:val="00C5530C"/>
    <w:rsid w:val="00C619E5"/>
    <w:rsid w:val="00C61FE2"/>
    <w:rsid w:val="00C72039"/>
    <w:rsid w:val="00C8110B"/>
    <w:rsid w:val="00C81FFC"/>
    <w:rsid w:val="00C87232"/>
    <w:rsid w:val="00C90C4A"/>
    <w:rsid w:val="00C91400"/>
    <w:rsid w:val="00C915F3"/>
    <w:rsid w:val="00C93570"/>
    <w:rsid w:val="00C95A36"/>
    <w:rsid w:val="00CA50A6"/>
    <w:rsid w:val="00CB0848"/>
    <w:rsid w:val="00CC1D49"/>
    <w:rsid w:val="00CC383A"/>
    <w:rsid w:val="00CD018B"/>
    <w:rsid w:val="00CD172C"/>
    <w:rsid w:val="00CD2CF3"/>
    <w:rsid w:val="00CD33EB"/>
    <w:rsid w:val="00CD5265"/>
    <w:rsid w:val="00CD7F44"/>
    <w:rsid w:val="00CE7F7C"/>
    <w:rsid w:val="00CF4BC5"/>
    <w:rsid w:val="00D03E30"/>
    <w:rsid w:val="00D057DE"/>
    <w:rsid w:val="00D142A5"/>
    <w:rsid w:val="00D15822"/>
    <w:rsid w:val="00D25AE8"/>
    <w:rsid w:val="00D2705A"/>
    <w:rsid w:val="00D30CD8"/>
    <w:rsid w:val="00D402DA"/>
    <w:rsid w:val="00D42B2C"/>
    <w:rsid w:val="00D44F58"/>
    <w:rsid w:val="00D52CF9"/>
    <w:rsid w:val="00D53940"/>
    <w:rsid w:val="00D559E0"/>
    <w:rsid w:val="00D611E1"/>
    <w:rsid w:val="00D612B5"/>
    <w:rsid w:val="00D61728"/>
    <w:rsid w:val="00D63BCC"/>
    <w:rsid w:val="00D67ECC"/>
    <w:rsid w:val="00D72DB5"/>
    <w:rsid w:val="00D8216C"/>
    <w:rsid w:val="00D82E6C"/>
    <w:rsid w:val="00D83059"/>
    <w:rsid w:val="00D84244"/>
    <w:rsid w:val="00D90F8A"/>
    <w:rsid w:val="00D91692"/>
    <w:rsid w:val="00D921A7"/>
    <w:rsid w:val="00D93119"/>
    <w:rsid w:val="00D94D38"/>
    <w:rsid w:val="00DA4999"/>
    <w:rsid w:val="00DA6015"/>
    <w:rsid w:val="00DA6D56"/>
    <w:rsid w:val="00DA6E5E"/>
    <w:rsid w:val="00DB00A9"/>
    <w:rsid w:val="00DB3ACB"/>
    <w:rsid w:val="00DB400D"/>
    <w:rsid w:val="00DB794F"/>
    <w:rsid w:val="00DC0563"/>
    <w:rsid w:val="00DC08A7"/>
    <w:rsid w:val="00DC4CCF"/>
    <w:rsid w:val="00DC5A04"/>
    <w:rsid w:val="00DD05C2"/>
    <w:rsid w:val="00DD4711"/>
    <w:rsid w:val="00DD5E32"/>
    <w:rsid w:val="00DD6921"/>
    <w:rsid w:val="00DD7D5B"/>
    <w:rsid w:val="00DE03A3"/>
    <w:rsid w:val="00DE311E"/>
    <w:rsid w:val="00DE4D63"/>
    <w:rsid w:val="00DE6677"/>
    <w:rsid w:val="00DF0134"/>
    <w:rsid w:val="00DF0BB0"/>
    <w:rsid w:val="00DF1A27"/>
    <w:rsid w:val="00DF6E14"/>
    <w:rsid w:val="00E002FA"/>
    <w:rsid w:val="00E033A4"/>
    <w:rsid w:val="00E061C3"/>
    <w:rsid w:val="00E10716"/>
    <w:rsid w:val="00E13BD8"/>
    <w:rsid w:val="00E20978"/>
    <w:rsid w:val="00E22870"/>
    <w:rsid w:val="00E24F5E"/>
    <w:rsid w:val="00E25566"/>
    <w:rsid w:val="00E30143"/>
    <w:rsid w:val="00E3471E"/>
    <w:rsid w:val="00E36C81"/>
    <w:rsid w:val="00E36CF2"/>
    <w:rsid w:val="00E417E6"/>
    <w:rsid w:val="00E41A6B"/>
    <w:rsid w:val="00E4521A"/>
    <w:rsid w:val="00E5146C"/>
    <w:rsid w:val="00E53030"/>
    <w:rsid w:val="00E61156"/>
    <w:rsid w:val="00E629CB"/>
    <w:rsid w:val="00E70D22"/>
    <w:rsid w:val="00E71825"/>
    <w:rsid w:val="00E915CA"/>
    <w:rsid w:val="00E924B9"/>
    <w:rsid w:val="00E92589"/>
    <w:rsid w:val="00E92805"/>
    <w:rsid w:val="00E9308B"/>
    <w:rsid w:val="00E93DBF"/>
    <w:rsid w:val="00E957EC"/>
    <w:rsid w:val="00E96F45"/>
    <w:rsid w:val="00EA2D2A"/>
    <w:rsid w:val="00EA2EA9"/>
    <w:rsid w:val="00EA3A7E"/>
    <w:rsid w:val="00EB2194"/>
    <w:rsid w:val="00EB33BA"/>
    <w:rsid w:val="00EC1CBC"/>
    <w:rsid w:val="00ED074B"/>
    <w:rsid w:val="00ED1418"/>
    <w:rsid w:val="00ED26AB"/>
    <w:rsid w:val="00ED5F10"/>
    <w:rsid w:val="00EE1BB8"/>
    <w:rsid w:val="00EE3202"/>
    <w:rsid w:val="00EE6AE8"/>
    <w:rsid w:val="00EF0EA5"/>
    <w:rsid w:val="00EF22E7"/>
    <w:rsid w:val="00EF4CE8"/>
    <w:rsid w:val="00EF7799"/>
    <w:rsid w:val="00F04625"/>
    <w:rsid w:val="00F04AB1"/>
    <w:rsid w:val="00F117BF"/>
    <w:rsid w:val="00F14C57"/>
    <w:rsid w:val="00F15101"/>
    <w:rsid w:val="00F1611D"/>
    <w:rsid w:val="00F25921"/>
    <w:rsid w:val="00F2617F"/>
    <w:rsid w:val="00F2627E"/>
    <w:rsid w:val="00F353B7"/>
    <w:rsid w:val="00F37D23"/>
    <w:rsid w:val="00F40548"/>
    <w:rsid w:val="00F46FB0"/>
    <w:rsid w:val="00F51410"/>
    <w:rsid w:val="00F6095C"/>
    <w:rsid w:val="00F60B64"/>
    <w:rsid w:val="00F63609"/>
    <w:rsid w:val="00F645AA"/>
    <w:rsid w:val="00F64B22"/>
    <w:rsid w:val="00F65C33"/>
    <w:rsid w:val="00F65D0E"/>
    <w:rsid w:val="00F678E3"/>
    <w:rsid w:val="00F7142F"/>
    <w:rsid w:val="00F73245"/>
    <w:rsid w:val="00F74FFA"/>
    <w:rsid w:val="00F77BAB"/>
    <w:rsid w:val="00F77D68"/>
    <w:rsid w:val="00F808A5"/>
    <w:rsid w:val="00F84B2D"/>
    <w:rsid w:val="00F859AE"/>
    <w:rsid w:val="00F90FE5"/>
    <w:rsid w:val="00F956B0"/>
    <w:rsid w:val="00F966C3"/>
    <w:rsid w:val="00FA178F"/>
    <w:rsid w:val="00FA3954"/>
    <w:rsid w:val="00FA3A67"/>
    <w:rsid w:val="00FA5108"/>
    <w:rsid w:val="00FA7152"/>
    <w:rsid w:val="00FB005B"/>
    <w:rsid w:val="00FB0EF0"/>
    <w:rsid w:val="00FB4439"/>
    <w:rsid w:val="00FB7645"/>
    <w:rsid w:val="00FC0717"/>
    <w:rsid w:val="00FC1F74"/>
    <w:rsid w:val="00FC3EF1"/>
    <w:rsid w:val="00FC441D"/>
    <w:rsid w:val="00FC60B8"/>
    <w:rsid w:val="00FD202A"/>
    <w:rsid w:val="00FD29BB"/>
    <w:rsid w:val="00FD39F0"/>
    <w:rsid w:val="00FD773B"/>
    <w:rsid w:val="00FD7F21"/>
    <w:rsid w:val="00FE1877"/>
    <w:rsid w:val="00FE1CB3"/>
    <w:rsid w:val="00FE24DE"/>
    <w:rsid w:val="00FE45B9"/>
    <w:rsid w:val="00FE4FFF"/>
    <w:rsid w:val="00FF78E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ln">
    <w:name w:val="Normal"/>
    <w:qFormat/>
    <w:rsid w:val="00A04EFD"/>
    <w:rPr>
      <w:rFonts w:ascii="Tahoma" w:hAnsi="Tahoma" w:cs="Tahoma"/>
    </w:rPr>
  </w:style>
  <w:style w:type="paragraph" w:styleId="Nadpis1">
    <w:name w:val="heading 1"/>
    <w:basedOn w:val="Normln"/>
    <w:next w:val="Normln"/>
    <w:link w:val="Nadpis1Char"/>
    <w:autoRedefine/>
    <w:qFormat/>
    <w:rsid w:val="00753A60"/>
    <w:pPr>
      <w:keepNext/>
      <w:widowControl w:val="0"/>
      <w:numPr>
        <w:numId w:val="9"/>
      </w:numPr>
      <w:shd w:val="pct5" w:color="auto" w:fill="auto"/>
      <w:spacing w:before="240" w:after="120"/>
      <w:ind w:left="432" w:hanging="432"/>
      <w:jc w:val="both"/>
      <w:outlineLvl w:val="0"/>
    </w:pPr>
    <w:rPr>
      <w:b/>
      <w:bCs/>
      <w:kern w:val="28"/>
      <w:sz w:val="26"/>
      <w:szCs w:val="26"/>
    </w:rPr>
  </w:style>
  <w:style w:type="paragraph" w:styleId="Nadpis2">
    <w:name w:val="heading 2"/>
    <w:basedOn w:val="Normln"/>
    <w:next w:val="Normln"/>
    <w:link w:val="Nadpis2Char1"/>
    <w:autoRedefine/>
    <w:qFormat/>
    <w:rsid w:val="00F77BAB"/>
    <w:pPr>
      <w:keepNext/>
      <w:keepLines/>
      <w:numPr>
        <w:ilvl w:val="1"/>
        <w:numId w:val="9"/>
      </w:numPr>
      <w:spacing w:before="200" w:line="276" w:lineRule="auto"/>
      <w:ind w:left="576" w:hanging="576"/>
      <w:outlineLvl w:val="1"/>
    </w:pPr>
    <w:rPr>
      <w:b/>
      <w:bCs/>
    </w:rPr>
  </w:style>
  <w:style w:type="paragraph" w:styleId="Nadpis3">
    <w:name w:val="heading 3"/>
    <w:basedOn w:val="Normln"/>
    <w:next w:val="Normln"/>
    <w:link w:val="Nadpis3Char"/>
    <w:qFormat/>
    <w:rsid w:val="00C87232"/>
    <w:pPr>
      <w:widowControl w:val="0"/>
      <w:numPr>
        <w:ilvl w:val="2"/>
        <w:numId w:val="9"/>
      </w:numPr>
      <w:spacing w:before="240" w:after="240"/>
      <w:ind w:left="720" w:hanging="720"/>
      <w:outlineLvl w:val="2"/>
    </w:pPr>
    <w:rPr>
      <w:b/>
      <w:bCs/>
    </w:rPr>
  </w:style>
  <w:style w:type="paragraph" w:styleId="Nadpis4">
    <w:name w:val="heading 4"/>
    <w:basedOn w:val="Normln"/>
    <w:next w:val="Normln"/>
    <w:link w:val="Nadpis4Char"/>
    <w:qFormat/>
    <w:rsid w:val="00C87232"/>
    <w:pPr>
      <w:keepNext/>
      <w:numPr>
        <w:ilvl w:val="3"/>
        <w:numId w:val="9"/>
      </w:numPr>
      <w:spacing w:before="240" w:after="240"/>
      <w:ind w:left="864" w:hanging="864"/>
      <w:outlineLvl w:val="3"/>
    </w:pPr>
    <w:rPr>
      <w:b/>
      <w:bCs/>
      <w:lang w:val="en-GB"/>
    </w:rPr>
  </w:style>
  <w:style w:type="paragraph" w:styleId="Nadpis5">
    <w:name w:val="heading 5"/>
    <w:basedOn w:val="Normln"/>
    <w:next w:val="Normln"/>
    <w:link w:val="Nadpis5Char"/>
    <w:qFormat/>
    <w:rsid w:val="00C87232"/>
    <w:pPr>
      <w:numPr>
        <w:ilvl w:val="4"/>
        <w:numId w:val="9"/>
      </w:numPr>
      <w:spacing w:before="240" w:after="60"/>
      <w:ind w:left="1008" w:hanging="1008"/>
      <w:outlineLvl w:val="4"/>
    </w:pPr>
    <w:rPr>
      <w:rFonts w:ascii="Arial" w:hAnsi="Arial" w:cs="Arial"/>
      <w:sz w:val="22"/>
      <w:szCs w:val="22"/>
    </w:rPr>
  </w:style>
  <w:style w:type="paragraph" w:styleId="Nadpis6">
    <w:name w:val="heading 6"/>
    <w:basedOn w:val="Normln"/>
    <w:next w:val="Normln"/>
    <w:link w:val="Nadpis6Char"/>
    <w:qFormat/>
    <w:rsid w:val="00C87232"/>
    <w:pPr>
      <w:numPr>
        <w:ilvl w:val="5"/>
        <w:numId w:val="9"/>
      </w:numPr>
      <w:spacing w:before="240" w:after="60"/>
      <w:ind w:left="1152" w:hanging="1152"/>
      <w:outlineLvl w:val="5"/>
    </w:pPr>
    <w:rPr>
      <w:rFonts w:ascii="Arial" w:hAnsi="Arial" w:cs="Arial"/>
      <w:i/>
      <w:iCs/>
      <w:sz w:val="22"/>
      <w:szCs w:val="22"/>
    </w:rPr>
  </w:style>
  <w:style w:type="paragraph" w:styleId="Nadpis7">
    <w:name w:val="heading 7"/>
    <w:basedOn w:val="Normln"/>
    <w:next w:val="Normln"/>
    <w:link w:val="Nadpis7Char"/>
    <w:qFormat/>
    <w:rsid w:val="00C87232"/>
    <w:pPr>
      <w:numPr>
        <w:ilvl w:val="6"/>
        <w:numId w:val="9"/>
      </w:numPr>
      <w:spacing w:before="240" w:after="60"/>
      <w:ind w:left="1296" w:hanging="1296"/>
      <w:outlineLvl w:val="6"/>
    </w:pPr>
    <w:rPr>
      <w:rFonts w:ascii="Arial" w:hAnsi="Arial" w:cs="Arial"/>
    </w:rPr>
  </w:style>
  <w:style w:type="paragraph" w:styleId="Nadpis8">
    <w:name w:val="heading 8"/>
    <w:basedOn w:val="Normln"/>
    <w:next w:val="Normln"/>
    <w:link w:val="Nadpis8Char"/>
    <w:qFormat/>
    <w:rsid w:val="00C87232"/>
    <w:pPr>
      <w:numPr>
        <w:ilvl w:val="7"/>
        <w:numId w:val="9"/>
      </w:numPr>
      <w:spacing w:before="240" w:after="60"/>
      <w:ind w:left="1440" w:hanging="1440"/>
      <w:outlineLvl w:val="7"/>
    </w:pPr>
    <w:rPr>
      <w:rFonts w:ascii="Arial" w:hAnsi="Arial" w:cs="Arial"/>
      <w:i/>
      <w:iCs/>
    </w:rPr>
  </w:style>
  <w:style w:type="paragraph" w:styleId="Nadpis9">
    <w:name w:val="heading 9"/>
    <w:basedOn w:val="Normln"/>
    <w:next w:val="Normln"/>
    <w:link w:val="Nadpis9Char"/>
    <w:qFormat/>
    <w:rsid w:val="00C87232"/>
    <w:pPr>
      <w:numPr>
        <w:ilvl w:val="8"/>
        <w:numId w:val="9"/>
      </w:numPr>
      <w:spacing w:before="240" w:after="60"/>
      <w:ind w:left="1584" w:hanging="1584"/>
      <w:outlineLvl w:val="8"/>
    </w:pPr>
    <w:rPr>
      <w:rFonts w:ascii="Arial" w:hAnsi="Arial" w:cs="Arial"/>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locked/>
    <w:rsid w:val="00753A60"/>
    <w:rPr>
      <w:rFonts w:ascii="Tahoma" w:hAnsi="Tahoma" w:cs="Tahoma"/>
      <w:b/>
      <w:bCs/>
      <w:kern w:val="28"/>
      <w:sz w:val="26"/>
      <w:szCs w:val="26"/>
      <w:shd w:val="pct5" w:color="auto" w:fill="auto"/>
    </w:rPr>
  </w:style>
  <w:style w:type="character" w:customStyle="1" w:styleId="Nadpis2Char1">
    <w:name w:val="Nadpis 2 Char1"/>
    <w:link w:val="Nadpis2"/>
    <w:locked/>
    <w:rsid w:val="00F77BAB"/>
    <w:rPr>
      <w:rFonts w:ascii="Tahoma" w:hAnsi="Tahoma" w:cs="Tahoma"/>
      <w:b/>
      <w:bCs/>
    </w:rPr>
  </w:style>
  <w:style w:type="character" w:customStyle="1" w:styleId="Nadpis3Char">
    <w:name w:val="Nadpis 3 Char"/>
    <w:link w:val="Nadpis3"/>
    <w:locked/>
    <w:rsid w:val="00C87232"/>
    <w:rPr>
      <w:rFonts w:ascii="Tahoma" w:hAnsi="Tahoma" w:cs="Tahoma"/>
      <w:b/>
      <w:bCs/>
    </w:rPr>
  </w:style>
  <w:style w:type="character" w:customStyle="1" w:styleId="Nadpis4Char">
    <w:name w:val="Nadpis 4 Char"/>
    <w:link w:val="Nadpis4"/>
    <w:locked/>
    <w:rsid w:val="00C87232"/>
    <w:rPr>
      <w:rFonts w:ascii="Tahoma" w:hAnsi="Tahoma" w:cs="Tahoma"/>
      <w:b/>
      <w:bCs/>
      <w:lang w:val="en-GB"/>
    </w:rPr>
  </w:style>
  <w:style w:type="character" w:customStyle="1" w:styleId="Nadpis5Char">
    <w:name w:val="Nadpis 5 Char"/>
    <w:link w:val="Nadpis5"/>
    <w:locked/>
    <w:rsid w:val="00C87232"/>
    <w:rPr>
      <w:rFonts w:ascii="Arial" w:hAnsi="Arial" w:cs="Arial"/>
      <w:sz w:val="22"/>
      <w:szCs w:val="22"/>
    </w:rPr>
  </w:style>
  <w:style w:type="character" w:customStyle="1" w:styleId="Nadpis6Char">
    <w:name w:val="Nadpis 6 Char"/>
    <w:link w:val="Nadpis6"/>
    <w:locked/>
    <w:rsid w:val="00C87232"/>
    <w:rPr>
      <w:rFonts w:ascii="Arial" w:hAnsi="Arial" w:cs="Arial"/>
      <w:i/>
      <w:iCs/>
      <w:sz w:val="22"/>
      <w:szCs w:val="22"/>
    </w:rPr>
  </w:style>
  <w:style w:type="character" w:customStyle="1" w:styleId="Nadpis7Char">
    <w:name w:val="Nadpis 7 Char"/>
    <w:link w:val="Nadpis7"/>
    <w:locked/>
    <w:rsid w:val="00C87232"/>
    <w:rPr>
      <w:rFonts w:ascii="Arial" w:hAnsi="Arial" w:cs="Arial"/>
    </w:rPr>
  </w:style>
  <w:style w:type="character" w:customStyle="1" w:styleId="Nadpis8Char">
    <w:name w:val="Nadpis 8 Char"/>
    <w:link w:val="Nadpis8"/>
    <w:locked/>
    <w:rsid w:val="00C87232"/>
    <w:rPr>
      <w:rFonts w:ascii="Arial" w:hAnsi="Arial" w:cs="Arial"/>
      <w:i/>
      <w:iCs/>
    </w:rPr>
  </w:style>
  <w:style w:type="character" w:customStyle="1" w:styleId="Nadpis9Char">
    <w:name w:val="Nadpis 9 Char"/>
    <w:link w:val="Nadpis9"/>
    <w:locked/>
    <w:rsid w:val="00C87232"/>
    <w:rPr>
      <w:rFonts w:ascii="Arial" w:hAnsi="Arial" w:cs="Arial"/>
      <w:b/>
      <w:bCs/>
      <w:i/>
      <w:iCs/>
      <w:sz w:val="18"/>
      <w:szCs w:val="18"/>
    </w:rPr>
  </w:style>
  <w:style w:type="paragraph" w:styleId="Zkladntext">
    <w:name w:val="Body Text"/>
    <w:basedOn w:val="Normln"/>
    <w:link w:val="ZkladntextChar"/>
    <w:rsid w:val="00D63BCC"/>
    <w:pPr>
      <w:widowControl w:val="0"/>
      <w:jc w:val="both"/>
    </w:pPr>
    <w:rPr>
      <w:rFonts w:ascii="Arial" w:hAnsi="Arial" w:cs="Arial"/>
    </w:rPr>
  </w:style>
  <w:style w:type="character" w:customStyle="1" w:styleId="ZkladntextChar">
    <w:name w:val="Základní text Char"/>
    <w:link w:val="Zkladntext"/>
    <w:locked/>
    <w:rsid w:val="0090085B"/>
    <w:rPr>
      <w:rFonts w:ascii="Arial" w:hAnsi="Arial" w:cs="Arial"/>
    </w:rPr>
  </w:style>
  <w:style w:type="paragraph" w:styleId="Obsah1">
    <w:name w:val="toc 1"/>
    <w:basedOn w:val="Normln"/>
    <w:next w:val="Normln"/>
    <w:autoRedefine/>
    <w:uiPriority w:val="39"/>
    <w:rsid w:val="00D63BCC"/>
    <w:pPr>
      <w:tabs>
        <w:tab w:val="right" w:leader="dot" w:pos="9639"/>
      </w:tabs>
      <w:spacing w:before="120"/>
    </w:pPr>
    <w:rPr>
      <w:rFonts w:ascii="Arial" w:hAnsi="Arial" w:cs="Arial"/>
      <w:b/>
      <w:bCs/>
    </w:rPr>
  </w:style>
  <w:style w:type="paragraph" w:styleId="Obsah2">
    <w:name w:val="toc 2"/>
    <w:basedOn w:val="Normln"/>
    <w:next w:val="Normln"/>
    <w:autoRedefine/>
    <w:uiPriority w:val="39"/>
    <w:rsid w:val="00D63BCC"/>
    <w:pPr>
      <w:tabs>
        <w:tab w:val="right" w:leader="dot" w:pos="9639"/>
      </w:tabs>
      <w:spacing w:before="120"/>
      <w:ind w:left="198"/>
    </w:pPr>
    <w:rPr>
      <w:rFonts w:ascii="Arial" w:hAnsi="Arial" w:cs="Arial"/>
    </w:rPr>
  </w:style>
  <w:style w:type="paragraph" w:styleId="Zkladntext2">
    <w:name w:val="Body Text 2"/>
    <w:basedOn w:val="Normln"/>
    <w:link w:val="Zkladntext2Char"/>
    <w:rsid w:val="00D63BCC"/>
    <w:rPr>
      <w:rFonts w:ascii="Arial" w:hAnsi="Arial" w:cs="Arial"/>
      <w:sz w:val="22"/>
      <w:szCs w:val="22"/>
    </w:rPr>
  </w:style>
  <w:style w:type="character" w:customStyle="1" w:styleId="Zkladntext2Char">
    <w:name w:val="Základní text 2 Char"/>
    <w:link w:val="Zkladntext2"/>
    <w:locked/>
    <w:rsid w:val="00970D0D"/>
    <w:rPr>
      <w:rFonts w:ascii="Arial" w:hAnsi="Arial" w:cs="Arial"/>
      <w:sz w:val="22"/>
      <w:szCs w:val="22"/>
    </w:rPr>
  </w:style>
  <w:style w:type="paragraph" w:styleId="Zkladntext3">
    <w:name w:val="Body Text 3"/>
    <w:basedOn w:val="Normln"/>
    <w:link w:val="Zkladntext3Char"/>
    <w:rsid w:val="00D63BCC"/>
    <w:pPr>
      <w:jc w:val="both"/>
    </w:pPr>
    <w:rPr>
      <w:sz w:val="16"/>
      <w:szCs w:val="16"/>
    </w:rPr>
  </w:style>
  <w:style w:type="character" w:customStyle="1" w:styleId="Zkladntext3Char">
    <w:name w:val="Základní text 3 Char"/>
    <w:link w:val="Zkladntext3"/>
    <w:locked/>
    <w:rsid w:val="001F67B3"/>
    <w:rPr>
      <w:rFonts w:ascii="Tahoma" w:hAnsi="Tahoma" w:cs="Tahoma"/>
      <w:sz w:val="16"/>
      <w:szCs w:val="16"/>
    </w:rPr>
  </w:style>
  <w:style w:type="paragraph" w:styleId="Seznam">
    <w:name w:val="List"/>
    <w:basedOn w:val="Normln"/>
    <w:rsid w:val="00D63BCC"/>
    <w:pPr>
      <w:ind w:left="283" w:hanging="283"/>
    </w:pPr>
    <w:rPr>
      <w:rFonts w:ascii="Arial" w:hAnsi="Arial" w:cs="Arial"/>
    </w:rPr>
  </w:style>
  <w:style w:type="paragraph" w:styleId="Seznam2">
    <w:name w:val="List 2"/>
    <w:basedOn w:val="Normln"/>
    <w:rsid w:val="00D63BCC"/>
    <w:pPr>
      <w:ind w:left="566" w:hanging="283"/>
    </w:pPr>
    <w:rPr>
      <w:rFonts w:ascii="Arial" w:hAnsi="Arial" w:cs="Arial"/>
    </w:rPr>
  </w:style>
  <w:style w:type="character" w:styleId="Hypertextovodkaz">
    <w:name w:val="Hyperlink"/>
    <w:uiPriority w:val="99"/>
    <w:rsid w:val="00D63BCC"/>
    <w:rPr>
      <w:rFonts w:cs="Times New Roman"/>
      <w:color w:val="0000FF"/>
      <w:u w:val="single"/>
    </w:rPr>
  </w:style>
  <w:style w:type="paragraph" w:customStyle="1" w:styleId="Norml">
    <w:name w:val="Normál"/>
    <w:basedOn w:val="Normln"/>
    <w:rsid w:val="00D63BCC"/>
    <w:rPr>
      <w:rFonts w:ascii="Courier New" w:hAnsi="Courier New" w:cs="Courier New"/>
    </w:rPr>
  </w:style>
  <w:style w:type="paragraph" w:styleId="Zhlav">
    <w:name w:val="header"/>
    <w:aliases w:val="hd"/>
    <w:basedOn w:val="Normln"/>
    <w:link w:val="ZhlavChar"/>
    <w:rsid w:val="00D63BCC"/>
    <w:pPr>
      <w:tabs>
        <w:tab w:val="center" w:pos="4536"/>
        <w:tab w:val="right" w:pos="9072"/>
      </w:tabs>
    </w:pPr>
    <w:rPr>
      <w:lang w:val="en-GB"/>
    </w:rPr>
  </w:style>
  <w:style w:type="character" w:customStyle="1" w:styleId="ZhlavChar">
    <w:name w:val="Záhlaví Char"/>
    <w:aliases w:val="hd Char"/>
    <w:link w:val="Zhlav"/>
    <w:locked/>
    <w:rsid w:val="00596585"/>
    <w:rPr>
      <w:rFonts w:ascii="Tahoma" w:hAnsi="Tahoma" w:cs="Tahoma"/>
      <w:lang w:val="en-GB" w:eastAsia="x-none"/>
    </w:rPr>
  </w:style>
  <w:style w:type="character" w:styleId="slostrnky">
    <w:name w:val="page number"/>
    <w:rsid w:val="00D63BCC"/>
    <w:rPr>
      <w:rFonts w:cs="Times New Roman"/>
    </w:rPr>
  </w:style>
  <w:style w:type="paragraph" w:styleId="Zpat">
    <w:name w:val="footer"/>
    <w:basedOn w:val="Normln"/>
    <w:link w:val="ZpatChar"/>
    <w:rsid w:val="00D63BCC"/>
    <w:pPr>
      <w:tabs>
        <w:tab w:val="center" w:pos="4536"/>
        <w:tab w:val="right" w:pos="9072"/>
      </w:tabs>
    </w:pPr>
    <w:rPr>
      <w:lang w:val="en-GB"/>
    </w:rPr>
  </w:style>
  <w:style w:type="character" w:customStyle="1" w:styleId="ZpatChar">
    <w:name w:val="Zápatí Char"/>
    <w:link w:val="Zpat"/>
    <w:locked/>
    <w:rsid w:val="00596585"/>
    <w:rPr>
      <w:rFonts w:ascii="Tahoma" w:hAnsi="Tahoma" w:cs="Tahoma"/>
      <w:lang w:val="en-GB" w:eastAsia="x-none"/>
    </w:rPr>
  </w:style>
  <w:style w:type="paragraph" w:styleId="Zkladntextodsazen">
    <w:name w:val="Body Text Indent"/>
    <w:basedOn w:val="Normln"/>
    <w:link w:val="ZkladntextodsazenChar"/>
    <w:rsid w:val="00D63BCC"/>
    <w:pPr>
      <w:ind w:left="360"/>
      <w:jc w:val="both"/>
    </w:pPr>
    <w:rPr>
      <w:sz w:val="24"/>
      <w:szCs w:val="24"/>
    </w:rPr>
  </w:style>
  <w:style w:type="character" w:customStyle="1" w:styleId="ZkladntextodsazenChar">
    <w:name w:val="Základní text odsazený Char"/>
    <w:link w:val="Zkladntextodsazen"/>
    <w:semiHidden/>
    <w:locked/>
    <w:rsid w:val="001F67B3"/>
    <w:rPr>
      <w:rFonts w:ascii="Tahoma" w:hAnsi="Tahoma" w:cs="Tahoma"/>
      <w:sz w:val="24"/>
      <w:szCs w:val="24"/>
    </w:rPr>
  </w:style>
  <w:style w:type="paragraph" w:styleId="Zkladntextodsazen2">
    <w:name w:val="Body Text Indent 2"/>
    <w:basedOn w:val="Normln"/>
    <w:link w:val="Zkladntextodsazen2Char"/>
    <w:rsid w:val="00D63BCC"/>
    <w:pPr>
      <w:ind w:left="360"/>
      <w:jc w:val="both"/>
    </w:pPr>
    <w:rPr>
      <w:sz w:val="24"/>
      <w:szCs w:val="24"/>
    </w:rPr>
  </w:style>
  <w:style w:type="character" w:customStyle="1" w:styleId="Zkladntextodsazen2Char">
    <w:name w:val="Základní text odsazený 2 Char"/>
    <w:link w:val="Zkladntextodsazen2"/>
    <w:semiHidden/>
    <w:locked/>
    <w:rsid w:val="001F67B3"/>
    <w:rPr>
      <w:rFonts w:ascii="Tahoma" w:hAnsi="Tahoma" w:cs="Tahoma"/>
      <w:sz w:val="24"/>
      <w:szCs w:val="24"/>
    </w:rPr>
  </w:style>
  <w:style w:type="paragraph" w:styleId="Textbubliny">
    <w:name w:val="Balloon Text"/>
    <w:basedOn w:val="Normln"/>
    <w:link w:val="TextbublinyChar"/>
    <w:semiHidden/>
    <w:rsid w:val="00D63BCC"/>
    <w:rPr>
      <w:sz w:val="2"/>
      <w:szCs w:val="2"/>
    </w:rPr>
  </w:style>
  <w:style w:type="character" w:customStyle="1" w:styleId="TextbublinyChar">
    <w:name w:val="Text bubliny Char"/>
    <w:link w:val="Textbubliny"/>
    <w:semiHidden/>
    <w:locked/>
    <w:rsid w:val="001F67B3"/>
    <w:rPr>
      <w:rFonts w:cs="Times New Roman"/>
      <w:sz w:val="2"/>
      <w:szCs w:val="2"/>
    </w:rPr>
  </w:style>
  <w:style w:type="paragraph" w:styleId="Normlnweb">
    <w:name w:val="Normal (Web)"/>
    <w:basedOn w:val="Normln"/>
    <w:uiPriority w:val="99"/>
    <w:rsid w:val="00D63BCC"/>
    <w:pPr>
      <w:spacing w:before="100" w:beforeAutospacing="1" w:after="100" w:afterAutospacing="1"/>
    </w:pPr>
  </w:style>
  <w:style w:type="paragraph" w:styleId="Obsah3">
    <w:name w:val="toc 3"/>
    <w:basedOn w:val="Normln"/>
    <w:next w:val="Normln"/>
    <w:autoRedefine/>
    <w:uiPriority w:val="39"/>
    <w:rsid w:val="00D63BCC"/>
    <w:pPr>
      <w:tabs>
        <w:tab w:val="left" w:pos="1440"/>
        <w:tab w:val="right" w:leader="dot" w:pos="9061"/>
      </w:tabs>
      <w:ind w:left="1440" w:hanging="960"/>
    </w:pPr>
  </w:style>
  <w:style w:type="paragraph" w:styleId="Obsah9">
    <w:name w:val="toc 9"/>
    <w:basedOn w:val="Normln"/>
    <w:next w:val="Normln"/>
    <w:autoRedefine/>
    <w:semiHidden/>
    <w:rsid w:val="00D63BCC"/>
    <w:pPr>
      <w:ind w:left="1920"/>
    </w:pPr>
  </w:style>
  <w:style w:type="paragraph" w:styleId="Textpoznpodarou">
    <w:name w:val="footnote text"/>
    <w:basedOn w:val="Normln"/>
    <w:link w:val="TextpoznpodarouChar"/>
    <w:semiHidden/>
    <w:rsid w:val="00D63BCC"/>
  </w:style>
  <w:style w:type="character" w:customStyle="1" w:styleId="TextpoznpodarouChar">
    <w:name w:val="Text pozn. pod čarou Char"/>
    <w:link w:val="Textpoznpodarou"/>
    <w:semiHidden/>
    <w:locked/>
    <w:rsid w:val="001F67B3"/>
    <w:rPr>
      <w:rFonts w:ascii="Tahoma" w:hAnsi="Tahoma" w:cs="Tahoma"/>
      <w:sz w:val="20"/>
      <w:szCs w:val="20"/>
    </w:rPr>
  </w:style>
  <w:style w:type="character" w:styleId="Znakapoznpodarou">
    <w:name w:val="footnote reference"/>
    <w:semiHidden/>
    <w:rsid w:val="00D63BCC"/>
    <w:rPr>
      <w:rFonts w:cs="Times New Roman"/>
      <w:vertAlign w:val="superscript"/>
    </w:rPr>
  </w:style>
  <w:style w:type="paragraph" w:styleId="Zkladntextodsazen3">
    <w:name w:val="Body Text Indent 3"/>
    <w:basedOn w:val="Normln"/>
    <w:link w:val="Zkladntextodsazen3Char"/>
    <w:rsid w:val="00D63BCC"/>
    <w:pPr>
      <w:spacing w:after="120"/>
      <w:ind w:left="283"/>
    </w:pPr>
    <w:rPr>
      <w:sz w:val="16"/>
      <w:szCs w:val="16"/>
    </w:rPr>
  </w:style>
  <w:style w:type="character" w:customStyle="1" w:styleId="Zkladntextodsazen3Char">
    <w:name w:val="Základní text odsazený 3 Char"/>
    <w:link w:val="Zkladntextodsazen3"/>
    <w:semiHidden/>
    <w:locked/>
    <w:rsid w:val="001F67B3"/>
    <w:rPr>
      <w:rFonts w:ascii="Tahoma" w:hAnsi="Tahoma" w:cs="Tahoma"/>
      <w:sz w:val="16"/>
      <w:szCs w:val="16"/>
    </w:rPr>
  </w:style>
  <w:style w:type="paragraph" w:customStyle="1" w:styleId="StylArial11bTunZarovnatdoblokuPed6b">
    <w:name w:val="Styl Arial 11 b. Tučné Zarovnat do bloku Před:  6 b."/>
    <w:basedOn w:val="Nadpis3"/>
    <w:next w:val="Nadpis3"/>
    <w:rsid w:val="00D63BCC"/>
    <w:pPr>
      <w:spacing w:before="120"/>
      <w:jc w:val="both"/>
    </w:pPr>
    <w:rPr>
      <w:rFonts w:ascii="Arial" w:hAnsi="Arial" w:cs="Arial"/>
      <w:b w:val="0"/>
      <w:bCs w:val="0"/>
      <w:sz w:val="22"/>
      <w:szCs w:val="22"/>
    </w:rPr>
  </w:style>
  <w:style w:type="paragraph" w:styleId="Nzev">
    <w:name w:val="Title"/>
    <w:basedOn w:val="Normln"/>
    <w:link w:val="NzevChar"/>
    <w:qFormat/>
    <w:rsid w:val="00D63BCC"/>
    <w:pPr>
      <w:spacing w:before="120"/>
      <w:jc w:val="center"/>
    </w:pPr>
    <w:rPr>
      <w:rFonts w:ascii="Cambria" w:hAnsi="Cambria" w:cs="Cambria"/>
      <w:b/>
      <w:bCs/>
      <w:kern w:val="28"/>
      <w:sz w:val="32"/>
      <w:szCs w:val="32"/>
    </w:rPr>
  </w:style>
  <w:style w:type="character" w:customStyle="1" w:styleId="NzevChar">
    <w:name w:val="Název Char"/>
    <w:link w:val="Nzev"/>
    <w:locked/>
    <w:rsid w:val="001F67B3"/>
    <w:rPr>
      <w:rFonts w:ascii="Cambria" w:hAnsi="Cambria" w:cs="Cambria"/>
      <w:b/>
      <w:bCs/>
      <w:kern w:val="28"/>
      <w:sz w:val="32"/>
      <w:szCs w:val="32"/>
    </w:rPr>
  </w:style>
  <w:style w:type="paragraph" w:styleId="Zkladntext-prvnodsazen">
    <w:name w:val="Body Text First Indent"/>
    <w:basedOn w:val="Zkladntext"/>
    <w:link w:val="Zkladntext-prvnodsazenChar"/>
    <w:rsid w:val="00D63BCC"/>
    <w:pPr>
      <w:widowControl/>
      <w:spacing w:after="120"/>
      <w:ind w:firstLine="210"/>
      <w:jc w:val="left"/>
    </w:pPr>
    <w:rPr>
      <w:rFonts w:ascii="Tahoma" w:hAnsi="Tahoma" w:cs="Tahoma"/>
      <w:sz w:val="24"/>
      <w:szCs w:val="24"/>
    </w:rPr>
  </w:style>
  <w:style w:type="character" w:customStyle="1" w:styleId="Zkladntext-prvnodsazenChar">
    <w:name w:val="Základní text - první odsazený Char"/>
    <w:link w:val="Zkladntext-prvnodsazen"/>
    <w:semiHidden/>
    <w:locked/>
    <w:rsid w:val="001F67B3"/>
    <w:rPr>
      <w:rFonts w:ascii="Tahoma" w:hAnsi="Tahoma" w:cs="Tahoma"/>
      <w:sz w:val="24"/>
      <w:szCs w:val="24"/>
    </w:rPr>
  </w:style>
  <w:style w:type="paragraph" w:styleId="Seznamsodrkami2">
    <w:name w:val="List Bullet 2"/>
    <w:basedOn w:val="Normln"/>
    <w:autoRedefine/>
    <w:rsid w:val="00D63BCC"/>
    <w:pPr>
      <w:ind w:left="566" w:hanging="283"/>
    </w:pPr>
    <w:rPr>
      <w:rFonts w:ascii="Arial" w:hAnsi="Arial" w:cs="Arial"/>
    </w:rPr>
  </w:style>
  <w:style w:type="paragraph" w:customStyle="1" w:styleId="Normodsaz">
    <w:name w:val="Norm.odsaz."/>
    <w:basedOn w:val="Normln"/>
    <w:rsid w:val="00D63BCC"/>
    <w:pPr>
      <w:autoSpaceDE w:val="0"/>
      <w:autoSpaceDN w:val="0"/>
      <w:spacing w:before="120" w:after="120"/>
      <w:jc w:val="both"/>
    </w:pPr>
  </w:style>
  <w:style w:type="character" w:customStyle="1" w:styleId="platne">
    <w:name w:val="platne"/>
    <w:rsid w:val="00D63BCC"/>
  </w:style>
  <w:style w:type="paragraph" w:customStyle="1" w:styleId="normalodsazene">
    <w:name w:val="normalodsazene"/>
    <w:basedOn w:val="Normln"/>
    <w:uiPriority w:val="99"/>
    <w:rsid w:val="00D63BCC"/>
    <w:pPr>
      <w:spacing w:before="100" w:beforeAutospacing="1" w:after="100" w:afterAutospacing="1"/>
    </w:pPr>
  </w:style>
  <w:style w:type="paragraph" w:customStyle="1" w:styleId="StylNadpis1zarovnnnasted">
    <w:name w:val="Styl Nadpis 1 + zarovnání na střed"/>
    <w:basedOn w:val="Nadpis1"/>
    <w:rsid w:val="00D63BCC"/>
    <w:pPr>
      <w:keepNext w:val="0"/>
      <w:widowControl/>
      <w:shd w:val="clear" w:color="auto" w:fill="auto"/>
      <w:spacing w:before="100" w:beforeAutospacing="1" w:after="100" w:afterAutospacing="1"/>
      <w:jc w:val="center"/>
    </w:pPr>
    <w:rPr>
      <w:kern w:val="36"/>
      <w:sz w:val="20"/>
      <w:szCs w:val="20"/>
    </w:rPr>
  </w:style>
  <w:style w:type="character" w:customStyle="1" w:styleId="CharChar">
    <w:name w:val="Char Char"/>
    <w:rsid w:val="00D63BCC"/>
    <w:rPr>
      <w:rFonts w:ascii="Arial" w:hAnsi="Arial"/>
      <w:lang w:val="cs-CZ" w:eastAsia="cs-CZ"/>
    </w:rPr>
  </w:style>
  <w:style w:type="character" w:customStyle="1" w:styleId="Nadpis2Char">
    <w:name w:val="Nadpis 2 Char"/>
    <w:rsid w:val="00D63BCC"/>
    <w:rPr>
      <w:rFonts w:ascii="Courier New" w:hAnsi="Courier New"/>
      <w:b/>
      <w:sz w:val="22"/>
      <w:u w:val="single"/>
      <w:lang w:val="cs-CZ" w:eastAsia="cs-CZ"/>
    </w:rPr>
  </w:style>
  <w:style w:type="character" w:styleId="Odkaznakoment">
    <w:name w:val="annotation reference"/>
    <w:semiHidden/>
    <w:rsid w:val="00D63BCC"/>
    <w:rPr>
      <w:rFonts w:cs="Times New Roman"/>
      <w:sz w:val="16"/>
      <w:szCs w:val="16"/>
    </w:rPr>
  </w:style>
  <w:style w:type="paragraph" w:styleId="Textkomente">
    <w:name w:val="annotation text"/>
    <w:basedOn w:val="Normln"/>
    <w:link w:val="TextkomenteChar"/>
    <w:semiHidden/>
    <w:rsid w:val="00D63BCC"/>
  </w:style>
  <w:style w:type="character" w:customStyle="1" w:styleId="TextkomenteChar">
    <w:name w:val="Text komentáře Char"/>
    <w:link w:val="Textkomente"/>
    <w:semiHidden/>
    <w:locked/>
    <w:rsid w:val="001F67B3"/>
    <w:rPr>
      <w:rFonts w:ascii="Tahoma" w:hAnsi="Tahoma" w:cs="Tahoma"/>
      <w:sz w:val="20"/>
      <w:szCs w:val="20"/>
    </w:rPr>
  </w:style>
  <w:style w:type="paragraph" w:styleId="Pedmtkomente">
    <w:name w:val="annotation subject"/>
    <w:basedOn w:val="Textkomente"/>
    <w:next w:val="Textkomente"/>
    <w:link w:val="PedmtkomenteChar"/>
    <w:semiHidden/>
    <w:rsid w:val="00D63BCC"/>
    <w:rPr>
      <w:b/>
      <w:bCs/>
    </w:rPr>
  </w:style>
  <w:style w:type="character" w:customStyle="1" w:styleId="PedmtkomenteChar">
    <w:name w:val="Předmět komentáře Char"/>
    <w:link w:val="Pedmtkomente"/>
    <w:semiHidden/>
    <w:locked/>
    <w:rsid w:val="001F67B3"/>
    <w:rPr>
      <w:rFonts w:ascii="Tahoma" w:hAnsi="Tahoma" w:cs="Tahoma"/>
      <w:b/>
      <w:bCs/>
      <w:sz w:val="20"/>
      <w:szCs w:val="20"/>
    </w:rPr>
  </w:style>
  <w:style w:type="paragraph" w:styleId="Rozloendokumentu">
    <w:name w:val="Document Map"/>
    <w:basedOn w:val="Normln"/>
    <w:link w:val="RozloendokumentuChar"/>
    <w:semiHidden/>
    <w:rsid w:val="00B24342"/>
    <w:pPr>
      <w:shd w:val="clear" w:color="auto" w:fill="000080"/>
    </w:pPr>
    <w:rPr>
      <w:sz w:val="2"/>
      <w:szCs w:val="2"/>
    </w:rPr>
  </w:style>
  <w:style w:type="character" w:customStyle="1" w:styleId="RozloendokumentuChar">
    <w:name w:val="Rozložení dokumentu Char"/>
    <w:link w:val="Rozloendokumentu"/>
    <w:semiHidden/>
    <w:locked/>
    <w:rsid w:val="001F67B3"/>
    <w:rPr>
      <w:rFonts w:cs="Times New Roman"/>
      <w:sz w:val="2"/>
      <w:szCs w:val="2"/>
    </w:rPr>
  </w:style>
  <w:style w:type="paragraph" w:customStyle="1" w:styleId="Odstavecp">
    <w:name w:val="Odstavec p"/>
    <w:basedOn w:val="Normln"/>
    <w:rsid w:val="007615E7"/>
    <w:pPr>
      <w:ind w:left="653" w:hanging="284"/>
      <w:jc w:val="both"/>
    </w:pPr>
  </w:style>
  <w:style w:type="table" w:styleId="Mkatabulky">
    <w:name w:val="Table Grid"/>
    <w:basedOn w:val="Normlntabulka"/>
    <w:rsid w:val="004B545B"/>
    <w:rPr>
      <w:rFonts w:ascii="Tahoma" w:hAnsi="Tahoma" w:cs="Tahom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dstavecseseznamem1">
    <w:name w:val="Odstavec se seznamem1"/>
    <w:basedOn w:val="Normln"/>
    <w:rsid w:val="00D03E30"/>
    <w:pPr>
      <w:ind w:left="720"/>
    </w:pPr>
    <w:rPr>
      <w:rFonts w:ascii="Calibri" w:hAnsi="Calibri" w:cs="Calibri"/>
      <w:sz w:val="22"/>
      <w:szCs w:val="22"/>
    </w:rPr>
  </w:style>
  <w:style w:type="paragraph" w:customStyle="1" w:styleId="Tabulka">
    <w:name w:val="Tabulka"/>
    <w:basedOn w:val="Normln"/>
    <w:uiPriority w:val="99"/>
    <w:rsid w:val="00970D0D"/>
    <w:pPr>
      <w:spacing w:before="40" w:after="40"/>
    </w:pPr>
    <w:rPr>
      <w:rFonts w:ascii="Siemens Sans" w:hAnsi="Siemens Sans" w:cs="Siemens Sans"/>
      <w:spacing w:val="-6"/>
    </w:rPr>
  </w:style>
  <w:style w:type="paragraph" w:customStyle="1" w:styleId="Odstavecseseznamem2">
    <w:name w:val="Odstavec se seznamem2"/>
    <w:basedOn w:val="Normln"/>
    <w:rsid w:val="004E447E"/>
    <w:pPr>
      <w:spacing w:after="200" w:line="276" w:lineRule="auto"/>
      <w:ind w:left="720"/>
    </w:pPr>
    <w:rPr>
      <w:rFonts w:ascii="Calibri" w:hAnsi="Calibri" w:cs="Calibri"/>
      <w:sz w:val="22"/>
      <w:szCs w:val="22"/>
      <w:lang w:val="en-US" w:eastAsia="en-US"/>
    </w:rPr>
  </w:style>
  <w:style w:type="paragraph" w:customStyle="1" w:styleId="Pr1Level1">
    <w:name w:val="Pr1_Level1"/>
    <w:basedOn w:val="Zkladntext"/>
    <w:rsid w:val="00D61728"/>
    <w:pPr>
      <w:widowControl/>
      <w:numPr>
        <w:numId w:val="7"/>
      </w:numPr>
      <w:spacing w:after="120"/>
      <w:jc w:val="left"/>
    </w:pPr>
    <w:rPr>
      <w:rFonts w:ascii="Tahoma" w:hAnsi="Tahoma" w:cs="Tahoma"/>
      <w:b/>
      <w:bCs/>
      <w:color w:val="000000"/>
      <w:lang w:eastAsia="en-US"/>
    </w:rPr>
  </w:style>
  <w:style w:type="paragraph" w:customStyle="1" w:styleId="Pr1Level11">
    <w:name w:val="Pr1_Level 1.1."/>
    <w:basedOn w:val="Zkladntext"/>
    <w:rsid w:val="00D61728"/>
    <w:pPr>
      <w:widowControl/>
      <w:numPr>
        <w:ilvl w:val="1"/>
        <w:numId w:val="7"/>
      </w:numPr>
      <w:spacing w:after="120"/>
      <w:jc w:val="left"/>
    </w:pPr>
    <w:rPr>
      <w:rFonts w:ascii="Tahoma" w:hAnsi="Tahoma" w:cs="Tahoma"/>
      <w:b/>
      <w:bCs/>
      <w:color w:val="000000"/>
      <w:lang w:eastAsia="en-US"/>
    </w:rPr>
  </w:style>
  <w:style w:type="character" w:customStyle="1" w:styleId="bnoChar1">
    <w:name w:val="_bno Char1"/>
    <w:link w:val="bno"/>
    <w:locked/>
    <w:rsid w:val="00692739"/>
    <w:rPr>
      <w:sz w:val="24"/>
      <w:lang w:val="x-none" w:eastAsia="ar-SA" w:bidi="ar-SA"/>
    </w:rPr>
  </w:style>
  <w:style w:type="paragraph" w:customStyle="1" w:styleId="bno">
    <w:name w:val="_bno"/>
    <w:basedOn w:val="Normln"/>
    <w:link w:val="bnoChar1"/>
    <w:rsid w:val="00692739"/>
    <w:pPr>
      <w:suppressAutoHyphens/>
      <w:spacing w:after="120" w:line="320" w:lineRule="atLeast"/>
      <w:ind w:left="720"/>
      <w:jc w:val="both"/>
    </w:pPr>
    <w:rPr>
      <w:rFonts w:ascii="Times New Roman" w:hAnsi="Times New Roman" w:cs="Times New Roman"/>
      <w:sz w:val="24"/>
      <w:szCs w:val="24"/>
      <w:lang w:eastAsia="ar-SA"/>
    </w:rPr>
  </w:style>
  <w:style w:type="paragraph" w:customStyle="1" w:styleId="Bodsmlouvyvramciclanku">
    <w:name w:val="Bod smlouvy v ramci clanku"/>
    <w:basedOn w:val="Normln"/>
    <w:rsid w:val="008601EB"/>
    <w:pPr>
      <w:autoSpaceDE w:val="0"/>
      <w:autoSpaceDN w:val="0"/>
      <w:spacing w:before="120" w:after="120" w:line="240" w:lineRule="atLeast"/>
      <w:jc w:val="both"/>
      <w:outlineLvl w:val="1"/>
    </w:pPr>
    <w:rPr>
      <w:rFonts w:ascii="Times New Roman" w:hAnsi="Times New Roman" w:cs="Times New Roman"/>
      <w:sz w:val="24"/>
      <w:szCs w:val="24"/>
    </w:rPr>
  </w:style>
  <w:style w:type="paragraph" w:styleId="Odstavecseseznamem">
    <w:name w:val="List Paragraph"/>
    <w:basedOn w:val="Normln"/>
    <w:uiPriority w:val="99"/>
    <w:qFormat/>
    <w:rsid w:val="00D142A5"/>
    <w:pPr>
      <w:spacing w:after="200" w:line="276" w:lineRule="auto"/>
      <w:ind w:left="720"/>
      <w:contextualSpacing/>
    </w:pPr>
    <w:rPr>
      <w:rFonts w:ascii="Calibri" w:hAnsi="Calibri"/>
      <w:sz w:val="22"/>
      <w:szCs w:val="22"/>
      <w:lang w:val="en-US" w:eastAsia="en-US"/>
    </w:rPr>
  </w:style>
  <w:style w:type="paragraph" w:styleId="Revize">
    <w:name w:val="Revision"/>
    <w:hidden/>
    <w:uiPriority w:val="99"/>
    <w:semiHidden/>
    <w:rsid w:val="00AA0A61"/>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ln">
    <w:name w:val="Normal"/>
    <w:qFormat/>
    <w:rsid w:val="00A04EFD"/>
    <w:rPr>
      <w:rFonts w:ascii="Tahoma" w:hAnsi="Tahoma" w:cs="Tahoma"/>
    </w:rPr>
  </w:style>
  <w:style w:type="paragraph" w:styleId="Nadpis1">
    <w:name w:val="heading 1"/>
    <w:basedOn w:val="Normln"/>
    <w:next w:val="Normln"/>
    <w:link w:val="Nadpis1Char"/>
    <w:autoRedefine/>
    <w:qFormat/>
    <w:rsid w:val="00753A60"/>
    <w:pPr>
      <w:keepNext/>
      <w:widowControl w:val="0"/>
      <w:numPr>
        <w:numId w:val="9"/>
      </w:numPr>
      <w:shd w:val="pct5" w:color="auto" w:fill="auto"/>
      <w:spacing w:before="240" w:after="120"/>
      <w:ind w:left="432" w:hanging="432"/>
      <w:jc w:val="both"/>
      <w:outlineLvl w:val="0"/>
    </w:pPr>
    <w:rPr>
      <w:b/>
      <w:bCs/>
      <w:kern w:val="28"/>
      <w:sz w:val="26"/>
      <w:szCs w:val="26"/>
    </w:rPr>
  </w:style>
  <w:style w:type="paragraph" w:styleId="Nadpis2">
    <w:name w:val="heading 2"/>
    <w:basedOn w:val="Normln"/>
    <w:next w:val="Normln"/>
    <w:link w:val="Nadpis2Char1"/>
    <w:autoRedefine/>
    <w:qFormat/>
    <w:rsid w:val="00F77BAB"/>
    <w:pPr>
      <w:keepNext/>
      <w:keepLines/>
      <w:numPr>
        <w:ilvl w:val="1"/>
        <w:numId w:val="9"/>
      </w:numPr>
      <w:spacing w:before="200" w:line="276" w:lineRule="auto"/>
      <w:ind w:left="576" w:hanging="576"/>
      <w:outlineLvl w:val="1"/>
    </w:pPr>
    <w:rPr>
      <w:b/>
      <w:bCs/>
    </w:rPr>
  </w:style>
  <w:style w:type="paragraph" w:styleId="Nadpis3">
    <w:name w:val="heading 3"/>
    <w:basedOn w:val="Normln"/>
    <w:next w:val="Normln"/>
    <w:link w:val="Nadpis3Char"/>
    <w:qFormat/>
    <w:rsid w:val="00C87232"/>
    <w:pPr>
      <w:widowControl w:val="0"/>
      <w:numPr>
        <w:ilvl w:val="2"/>
        <w:numId w:val="9"/>
      </w:numPr>
      <w:spacing w:before="240" w:after="240"/>
      <w:ind w:left="720" w:hanging="720"/>
      <w:outlineLvl w:val="2"/>
    </w:pPr>
    <w:rPr>
      <w:b/>
      <w:bCs/>
    </w:rPr>
  </w:style>
  <w:style w:type="paragraph" w:styleId="Nadpis4">
    <w:name w:val="heading 4"/>
    <w:basedOn w:val="Normln"/>
    <w:next w:val="Normln"/>
    <w:link w:val="Nadpis4Char"/>
    <w:qFormat/>
    <w:rsid w:val="00C87232"/>
    <w:pPr>
      <w:keepNext/>
      <w:numPr>
        <w:ilvl w:val="3"/>
        <w:numId w:val="9"/>
      </w:numPr>
      <w:spacing w:before="240" w:after="240"/>
      <w:ind w:left="864" w:hanging="864"/>
      <w:outlineLvl w:val="3"/>
    </w:pPr>
    <w:rPr>
      <w:b/>
      <w:bCs/>
      <w:lang w:val="en-GB"/>
    </w:rPr>
  </w:style>
  <w:style w:type="paragraph" w:styleId="Nadpis5">
    <w:name w:val="heading 5"/>
    <w:basedOn w:val="Normln"/>
    <w:next w:val="Normln"/>
    <w:link w:val="Nadpis5Char"/>
    <w:qFormat/>
    <w:rsid w:val="00C87232"/>
    <w:pPr>
      <w:numPr>
        <w:ilvl w:val="4"/>
        <w:numId w:val="9"/>
      </w:numPr>
      <w:spacing w:before="240" w:after="60"/>
      <w:ind w:left="1008" w:hanging="1008"/>
      <w:outlineLvl w:val="4"/>
    </w:pPr>
    <w:rPr>
      <w:rFonts w:ascii="Arial" w:hAnsi="Arial" w:cs="Arial"/>
      <w:sz w:val="22"/>
      <w:szCs w:val="22"/>
    </w:rPr>
  </w:style>
  <w:style w:type="paragraph" w:styleId="Nadpis6">
    <w:name w:val="heading 6"/>
    <w:basedOn w:val="Normln"/>
    <w:next w:val="Normln"/>
    <w:link w:val="Nadpis6Char"/>
    <w:qFormat/>
    <w:rsid w:val="00C87232"/>
    <w:pPr>
      <w:numPr>
        <w:ilvl w:val="5"/>
        <w:numId w:val="9"/>
      </w:numPr>
      <w:spacing w:before="240" w:after="60"/>
      <w:ind w:left="1152" w:hanging="1152"/>
      <w:outlineLvl w:val="5"/>
    </w:pPr>
    <w:rPr>
      <w:rFonts w:ascii="Arial" w:hAnsi="Arial" w:cs="Arial"/>
      <w:i/>
      <w:iCs/>
      <w:sz w:val="22"/>
      <w:szCs w:val="22"/>
    </w:rPr>
  </w:style>
  <w:style w:type="paragraph" w:styleId="Nadpis7">
    <w:name w:val="heading 7"/>
    <w:basedOn w:val="Normln"/>
    <w:next w:val="Normln"/>
    <w:link w:val="Nadpis7Char"/>
    <w:qFormat/>
    <w:rsid w:val="00C87232"/>
    <w:pPr>
      <w:numPr>
        <w:ilvl w:val="6"/>
        <w:numId w:val="9"/>
      </w:numPr>
      <w:spacing w:before="240" w:after="60"/>
      <w:ind w:left="1296" w:hanging="1296"/>
      <w:outlineLvl w:val="6"/>
    </w:pPr>
    <w:rPr>
      <w:rFonts w:ascii="Arial" w:hAnsi="Arial" w:cs="Arial"/>
    </w:rPr>
  </w:style>
  <w:style w:type="paragraph" w:styleId="Nadpis8">
    <w:name w:val="heading 8"/>
    <w:basedOn w:val="Normln"/>
    <w:next w:val="Normln"/>
    <w:link w:val="Nadpis8Char"/>
    <w:qFormat/>
    <w:rsid w:val="00C87232"/>
    <w:pPr>
      <w:numPr>
        <w:ilvl w:val="7"/>
        <w:numId w:val="9"/>
      </w:numPr>
      <w:spacing w:before="240" w:after="60"/>
      <w:ind w:left="1440" w:hanging="1440"/>
      <w:outlineLvl w:val="7"/>
    </w:pPr>
    <w:rPr>
      <w:rFonts w:ascii="Arial" w:hAnsi="Arial" w:cs="Arial"/>
      <w:i/>
      <w:iCs/>
    </w:rPr>
  </w:style>
  <w:style w:type="paragraph" w:styleId="Nadpis9">
    <w:name w:val="heading 9"/>
    <w:basedOn w:val="Normln"/>
    <w:next w:val="Normln"/>
    <w:link w:val="Nadpis9Char"/>
    <w:qFormat/>
    <w:rsid w:val="00C87232"/>
    <w:pPr>
      <w:numPr>
        <w:ilvl w:val="8"/>
        <w:numId w:val="9"/>
      </w:numPr>
      <w:spacing w:before="240" w:after="60"/>
      <w:ind w:left="1584" w:hanging="1584"/>
      <w:outlineLvl w:val="8"/>
    </w:pPr>
    <w:rPr>
      <w:rFonts w:ascii="Arial" w:hAnsi="Arial" w:cs="Arial"/>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locked/>
    <w:rsid w:val="00753A60"/>
    <w:rPr>
      <w:rFonts w:ascii="Tahoma" w:hAnsi="Tahoma" w:cs="Tahoma"/>
      <w:b/>
      <w:bCs/>
      <w:kern w:val="28"/>
      <w:sz w:val="26"/>
      <w:szCs w:val="26"/>
      <w:shd w:val="pct5" w:color="auto" w:fill="auto"/>
    </w:rPr>
  </w:style>
  <w:style w:type="character" w:customStyle="1" w:styleId="Nadpis2Char1">
    <w:name w:val="Nadpis 2 Char1"/>
    <w:link w:val="Nadpis2"/>
    <w:locked/>
    <w:rsid w:val="00F77BAB"/>
    <w:rPr>
      <w:rFonts w:ascii="Tahoma" w:hAnsi="Tahoma" w:cs="Tahoma"/>
      <w:b/>
      <w:bCs/>
    </w:rPr>
  </w:style>
  <w:style w:type="character" w:customStyle="1" w:styleId="Nadpis3Char">
    <w:name w:val="Nadpis 3 Char"/>
    <w:link w:val="Nadpis3"/>
    <w:locked/>
    <w:rsid w:val="00C87232"/>
    <w:rPr>
      <w:rFonts w:ascii="Tahoma" w:hAnsi="Tahoma" w:cs="Tahoma"/>
      <w:b/>
      <w:bCs/>
    </w:rPr>
  </w:style>
  <w:style w:type="character" w:customStyle="1" w:styleId="Nadpis4Char">
    <w:name w:val="Nadpis 4 Char"/>
    <w:link w:val="Nadpis4"/>
    <w:locked/>
    <w:rsid w:val="00C87232"/>
    <w:rPr>
      <w:rFonts w:ascii="Tahoma" w:hAnsi="Tahoma" w:cs="Tahoma"/>
      <w:b/>
      <w:bCs/>
      <w:lang w:val="en-GB"/>
    </w:rPr>
  </w:style>
  <w:style w:type="character" w:customStyle="1" w:styleId="Nadpis5Char">
    <w:name w:val="Nadpis 5 Char"/>
    <w:link w:val="Nadpis5"/>
    <w:locked/>
    <w:rsid w:val="00C87232"/>
    <w:rPr>
      <w:rFonts w:ascii="Arial" w:hAnsi="Arial" w:cs="Arial"/>
      <w:sz w:val="22"/>
      <w:szCs w:val="22"/>
    </w:rPr>
  </w:style>
  <w:style w:type="character" w:customStyle="1" w:styleId="Nadpis6Char">
    <w:name w:val="Nadpis 6 Char"/>
    <w:link w:val="Nadpis6"/>
    <w:locked/>
    <w:rsid w:val="00C87232"/>
    <w:rPr>
      <w:rFonts w:ascii="Arial" w:hAnsi="Arial" w:cs="Arial"/>
      <w:i/>
      <w:iCs/>
      <w:sz w:val="22"/>
      <w:szCs w:val="22"/>
    </w:rPr>
  </w:style>
  <w:style w:type="character" w:customStyle="1" w:styleId="Nadpis7Char">
    <w:name w:val="Nadpis 7 Char"/>
    <w:link w:val="Nadpis7"/>
    <w:locked/>
    <w:rsid w:val="00C87232"/>
    <w:rPr>
      <w:rFonts w:ascii="Arial" w:hAnsi="Arial" w:cs="Arial"/>
    </w:rPr>
  </w:style>
  <w:style w:type="character" w:customStyle="1" w:styleId="Nadpis8Char">
    <w:name w:val="Nadpis 8 Char"/>
    <w:link w:val="Nadpis8"/>
    <w:locked/>
    <w:rsid w:val="00C87232"/>
    <w:rPr>
      <w:rFonts w:ascii="Arial" w:hAnsi="Arial" w:cs="Arial"/>
      <w:i/>
      <w:iCs/>
    </w:rPr>
  </w:style>
  <w:style w:type="character" w:customStyle="1" w:styleId="Nadpis9Char">
    <w:name w:val="Nadpis 9 Char"/>
    <w:link w:val="Nadpis9"/>
    <w:locked/>
    <w:rsid w:val="00C87232"/>
    <w:rPr>
      <w:rFonts w:ascii="Arial" w:hAnsi="Arial" w:cs="Arial"/>
      <w:b/>
      <w:bCs/>
      <w:i/>
      <w:iCs/>
      <w:sz w:val="18"/>
      <w:szCs w:val="18"/>
    </w:rPr>
  </w:style>
  <w:style w:type="paragraph" w:styleId="Zkladntext">
    <w:name w:val="Body Text"/>
    <w:basedOn w:val="Normln"/>
    <w:link w:val="ZkladntextChar"/>
    <w:rsid w:val="00D63BCC"/>
    <w:pPr>
      <w:widowControl w:val="0"/>
      <w:jc w:val="both"/>
    </w:pPr>
    <w:rPr>
      <w:rFonts w:ascii="Arial" w:hAnsi="Arial" w:cs="Arial"/>
    </w:rPr>
  </w:style>
  <w:style w:type="character" w:customStyle="1" w:styleId="ZkladntextChar">
    <w:name w:val="Základní text Char"/>
    <w:link w:val="Zkladntext"/>
    <w:locked/>
    <w:rsid w:val="0090085B"/>
    <w:rPr>
      <w:rFonts w:ascii="Arial" w:hAnsi="Arial" w:cs="Arial"/>
    </w:rPr>
  </w:style>
  <w:style w:type="paragraph" w:styleId="Obsah1">
    <w:name w:val="toc 1"/>
    <w:basedOn w:val="Normln"/>
    <w:next w:val="Normln"/>
    <w:autoRedefine/>
    <w:uiPriority w:val="39"/>
    <w:rsid w:val="00D63BCC"/>
    <w:pPr>
      <w:tabs>
        <w:tab w:val="right" w:leader="dot" w:pos="9639"/>
      </w:tabs>
      <w:spacing w:before="120"/>
    </w:pPr>
    <w:rPr>
      <w:rFonts w:ascii="Arial" w:hAnsi="Arial" w:cs="Arial"/>
      <w:b/>
      <w:bCs/>
    </w:rPr>
  </w:style>
  <w:style w:type="paragraph" w:styleId="Obsah2">
    <w:name w:val="toc 2"/>
    <w:basedOn w:val="Normln"/>
    <w:next w:val="Normln"/>
    <w:autoRedefine/>
    <w:uiPriority w:val="39"/>
    <w:rsid w:val="00D63BCC"/>
    <w:pPr>
      <w:tabs>
        <w:tab w:val="right" w:leader="dot" w:pos="9639"/>
      </w:tabs>
      <w:spacing w:before="120"/>
      <w:ind w:left="198"/>
    </w:pPr>
    <w:rPr>
      <w:rFonts w:ascii="Arial" w:hAnsi="Arial" w:cs="Arial"/>
    </w:rPr>
  </w:style>
  <w:style w:type="paragraph" w:styleId="Zkladntext2">
    <w:name w:val="Body Text 2"/>
    <w:basedOn w:val="Normln"/>
    <w:link w:val="Zkladntext2Char"/>
    <w:rsid w:val="00D63BCC"/>
    <w:rPr>
      <w:rFonts w:ascii="Arial" w:hAnsi="Arial" w:cs="Arial"/>
      <w:sz w:val="22"/>
      <w:szCs w:val="22"/>
    </w:rPr>
  </w:style>
  <w:style w:type="character" w:customStyle="1" w:styleId="Zkladntext2Char">
    <w:name w:val="Základní text 2 Char"/>
    <w:link w:val="Zkladntext2"/>
    <w:locked/>
    <w:rsid w:val="00970D0D"/>
    <w:rPr>
      <w:rFonts w:ascii="Arial" w:hAnsi="Arial" w:cs="Arial"/>
      <w:sz w:val="22"/>
      <w:szCs w:val="22"/>
    </w:rPr>
  </w:style>
  <w:style w:type="paragraph" w:styleId="Zkladntext3">
    <w:name w:val="Body Text 3"/>
    <w:basedOn w:val="Normln"/>
    <w:link w:val="Zkladntext3Char"/>
    <w:rsid w:val="00D63BCC"/>
    <w:pPr>
      <w:jc w:val="both"/>
    </w:pPr>
    <w:rPr>
      <w:sz w:val="16"/>
      <w:szCs w:val="16"/>
    </w:rPr>
  </w:style>
  <w:style w:type="character" w:customStyle="1" w:styleId="Zkladntext3Char">
    <w:name w:val="Základní text 3 Char"/>
    <w:link w:val="Zkladntext3"/>
    <w:locked/>
    <w:rsid w:val="001F67B3"/>
    <w:rPr>
      <w:rFonts w:ascii="Tahoma" w:hAnsi="Tahoma" w:cs="Tahoma"/>
      <w:sz w:val="16"/>
      <w:szCs w:val="16"/>
    </w:rPr>
  </w:style>
  <w:style w:type="paragraph" w:styleId="Seznam">
    <w:name w:val="List"/>
    <w:basedOn w:val="Normln"/>
    <w:rsid w:val="00D63BCC"/>
    <w:pPr>
      <w:ind w:left="283" w:hanging="283"/>
    </w:pPr>
    <w:rPr>
      <w:rFonts w:ascii="Arial" w:hAnsi="Arial" w:cs="Arial"/>
    </w:rPr>
  </w:style>
  <w:style w:type="paragraph" w:styleId="Seznam2">
    <w:name w:val="List 2"/>
    <w:basedOn w:val="Normln"/>
    <w:rsid w:val="00D63BCC"/>
    <w:pPr>
      <w:ind w:left="566" w:hanging="283"/>
    </w:pPr>
    <w:rPr>
      <w:rFonts w:ascii="Arial" w:hAnsi="Arial" w:cs="Arial"/>
    </w:rPr>
  </w:style>
  <w:style w:type="character" w:styleId="Hypertextovodkaz">
    <w:name w:val="Hyperlink"/>
    <w:uiPriority w:val="99"/>
    <w:rsid w:val="00D63BCC"/>
    <w:rPr>
      <w:rFonts w:cs="Times New Roman"/>
      <w:color w:val="0000FF"/>
      <w:u w:val="single"/>
    </w:rPr>
  </w:style>
  <w:style w:type="paragraph" w:customStyle="1" w:styleId="Norml">
    <w:name w:val="Normál"/>
    <w:basedOn w:val="Normln"/>
    <w:rsid w:val="00D63BCC"/>
    <w:rPr>
      <w:rFonts w:ascii="Courier New" w:hAnsi="Courier New" w:cs="Courier New"/>
    </w:rPr>
  </w:style>
  <w:style w:type="paragraph" w:styleId="Zhlav">
    <w:name w:val="header"/>
    <w:aliases w:val="hd"/>
    <w:basedOn w:val="Normln"/>
    <w:link w:val="ZhlavChar"/>
    <w:rsid w:val="00D63BCC"/>
    <w:pPr>
      <w:tabs>
        <w:tab w:val="center" w:pos="4536"/>
        <w:tab w:val="right" w:pos="9072"/>
      </w:tabs>
    </w:pPr>
    <w:rPr>
      <w:lang w:val="en-GB"/>
    </w:rPr>
  </w:style>
  <w:style w:type="character" w:customStyle="1" w:styleId="ZhlavChar">
    <w:name w:val="Záhlaví Char"/>
    <w:aliases w:val="hd Char"/>
    <w:link w:val="Zhlav"/>
    <w:locked/>
    <w:rsid w:val="00596585"/>
    <w:rPr>
      <w:rFonts w:ascii="Tahoma" w:hAnsi="Tahoma" w:cs="Tahoma"/>
      <w:lang w:val="en-GB" w:eastAsia="x-none"/>
    </w:rPr>
  </w:style>
  <w:style w:type="character" w:styleId="slostrnky">
    <w:name w:val="page number"/>
    <w:rsid w:val="00D63BCC"/>
    <w:rPr>
      <w:rFonts w:cs="Times New Roman"/>
    </w:rPr>
  </w:style>
  <w:style w:type="paragraph" w:styleId="Zpat">
    <w:name w:val="footer"/>
    <w:basedOn w:val="Normln"/>
    <w:link w:val="ZpatChar"/>
    <w:rsid w:val="00D63BCC"/>
    <w:pPr>
      <w:tabs>
        <w:tab w:val="center" w:pos="4536"/>
        <w:tab w:val="right" w:pos="9072"/>
      </w:tabs>
    </w:pPr>
    <w:rPr>
      <w:lang w:val="en-GB"/>
    </w:rPr>
  </w:style>
  <w:style w:type="character" w:customStyle="1" w:styleId="ZpatChar">
    <w:name w:val="Zápatí Char"/>
    <w:link w:val="Zpat"/>
    <w:locked/>
    <w:rsid w:val="00596585"/>
    <w:rPr>
      <w:rFonts w:ascii="Tahoma" w:hAnsi="Tahoma" w:cs="Tahoma"/>
      <w:lang w:val="en-GB" w:eastAsia="x-none"/>
    </w:rPr>
  </w:style>
  <w:style w:type="paragraph" w:styleId="Zkladntextodsazen">
    <w:name w:val="Body Text Indent"/>
    <w:basedOn w:val="Normln"/>
    <w:link w:val="ZkladntextodsazenChar"/>
    <w:rsid w:val="00D63BCC"/>
    <w:pPr>
      <w:ind w:left="360"/>
      <w:jc w:val="both"/>
    </w:pPr>
    <w:rPr>
      <w:sz w:val="24"/>
      <w:szCs w:val="24"/>
    </w:rPr>
  </w:style>
  <w:style w:type="character" w:customStyle="1" w:styleId="ZkladntextodsazenChar">
    <w:name w:val="Základní text odsazený Char"/>
    <w:link w:val="Zkladntextodsazen"/>
    <w:semiHidden/>
    <w:locked/>
    <w:rsid w:val="001F67B3"/>
    <w:rPr>
      <w:rFonts w:ascii="Tahoma" w:hAnsi="Tahoma" w:cs="Tahoma"/>
      <w:sz w:val="24"/>
      <w:szCs w:val="24"/>
    </w:rPr>
  </w:style>
  <w:style w:type="paragraph" w:styleId="Zkladntextodsazen2">
    <w:name w:val="Body Text Indent 2"/>
    <w:basedOn w:val="Normln"/>
    <w:link w:val="Zkladntextodsazen2Char"/>
    <w:rsid w:val="00D63BCC"/>
    <w:pPr>
      <w:ind w:left="360"/>
      <w:jc w:val="both"/>
    </w:pPr>
    <w:rPr>
      <w:sz w:val="24"/>
      <w:szCs w:val="24"/>
    </w:rPr>
  </w:style>
  <w:style w:type="character" w:customStyle="1" w:styleId="Zkladntextodsazen2Char">
    <w:name w:val="Základní text odsazený 2 Char"/>
    <w:link w:val="Zkladntextodsazen2"/>
    <w:semiHidden/>
    <w:locked/>
    <w:rsid w:val="001F67B3"/>
    <w:rPr>
      <w:rFonts w:ascii="Tahoma" w:hAnsi="Tahoma" w:cs="Tahoma"/>
      <w:sz w:val="24"/>
      <w:szCs w:val="24"/>
    </w:rPr>
  </w:style>
  <w:style w:type="paragraph" w:styleId="Textbubliny">
    <w:name w:val="Balloon Text"/>
    <w:basedOn w:val="Normln"/>
    <w:link w:val="TextbublinyChar"/>
    <w:semiHidden/>
    <w:rsid w:val="00D63BCC"/>
    <w:rPr>
      <w:sz w:val="2"/>
      <w:szCs w:val="2"/>
    </w:rPr>
  </w:style>
  <w:style w:type="character" w:customStyle="1" w:styleId="TextbublinyChar">
    <w:name w:val="Text bubliny Char"/>
    <w:link w:val="Textbubliny"/>
    <w:semiHidden/>
    <w:locked/>
    <w:rsid w:val="001F67B3"/>
    <w:rPr>
      <w:rFonts w:cs="Times New Roman"/>
      <w:sz w:val="2"/>
      <w:szCs w:val="2"/>
    </w:rPr>
  </w:style>
  <w:style w:type="paragraph" w:styleId="Normlnweb">
    <w:name w:val="Normal (Web)"/>
    <w:basedOn w:val="Normln"/>
    <w:uiPriority w:val="99"/>
    <w:rsid w:val="00D63BCC"/>
    <w:pPr>
      <w:spacing w:before="100" w:beforeAutospacing="1" w:after="100" w:afterAutospacing="1"/>
    </w:pPr>
  </w:style>
  <w:style w:type="paragraph" w:styleId="Obsah3">
    <w:name w:val="toc 3"/>
    <w:basedOn w:val="Normln"/>
    <w:next w:val="Normln"/>
    <w:autoRedefine/>
    <w:uiPriority w:val="39"/>
    <w:rsid w:val="00D63BCC"/>
    <w:pPr>
      <w:tabs>
        <w:tab w:val="left" w:pos="1440"/>
        <w:tab w:val="right" w:leader="dot" w:pos="9061"/>
      </w:tabs>
      <w:ind w:left="1440" w:hanging="960"/>
    </w:pPr>
  </w:style>
  <w:style w:type="paragraph" w:styleId="Obsah9">
    <w:name w:val="toc 9"/>
    <w:basedOn w:val="Normln"/>
    <w:next w:val="Normln"/>
    <w:autoRedefine/>
    <w:semiHidden/>
    <w:rsid w:val="00D63BCC"/>
    <w:pPr>
      <w:ind w:left="1920"/>
    </w:pPr>
  </w:style>
  <w:style w:type="paragraph" w:styleId="Textpoznpodarou">
    <w:name w:val="footnote text"/>
    <w:basedOn w:val="Normln"/>
    <w:link w:val="TextpoznpodarouChar"/>
    <w:semiHidden/>
    <w:rsid w:val="00D63BCC"/>
  </w:style>
  <w:style w:type="character" w:customStyle="1" w:styleId="TextpoznpodarouChar">
    <w:name w:val="Text pozn. pod čarou Char"/>
    <w:link w:val="Textpoznpodarou"/>
    <w:semiHidden/>
    <w:locked/>
    <w:rsid w:val="001F67B3"/>
    <w:rPr>
      <w:rFonts w:ascii="Tahoma" w:hAnsi="Tahoma" w:cs="Tahoma"/>
      <w:sz w:val="20"/>
      <w:szCs w:val="20"/>
    </w:rPr>
  </w:style>
  <w:style w:type="character" w:styleId="Znakapoznpodarou">
    <w:name w:val="footnote reference"/>
    <w:semiHidden/>
    <w:rsid w:val="00D63BCC"/>
    <w:rPr>
      <w:rFonts w:cs="Times New Roman"/>
      <w:vertAlign w:val="superscript"/>
    </w:rPr>
  </w:style>
  <w:style w:type="paragraph" w:styleId="Zkladntextodsazen3">
    <w:name w:val="Body Text Indent 3"/>
    <w:basedOn w:val="Normln"/>
    <w:link w:val="Zkladntextodsazen3Char"/>
    <w:rsid w:val="00D63BCC"/>
    <w:pPr>
      <w:spacing w:after="120"/>
      <w:ind w:left="283"/>
    </w:pPr>
    <w:rPr>
      <w:sz w:val="16"/>
      <w:szCs w:val="16"/>
    </w:rPr>
  </w:style>
  <w:style w:type="character" w:customStyle="1" w:styleId="Zkladntextodsazen3Char">
    <w:name w:val="Základní text odsazený 3 Char"/>
    <w:link w:val="Zkladntextodsazen3"/>
    <w:semiHidden/>
    <w:locked/>
    <w:rsid w:val="001F67B3"/>
    <w:rPr>
      <w:rFonts w:ascii="Tahoma" w:hAnsi="Tahoma" w:cs="Tahoma"/>
      <w:sz w:val="16"/>
      <w:szCs w:val="16"/>
    </w:rPr>
  </w:style>
  <w:style w:type="paragraph" w:customStyle="1" w:styleId="StylArial11bTunZarovnatdoblokuPed6b">
    <w:name w:val="Styl Arial 11 b. Tučné Zarovnat do bloku Před:  6 b."/>
    <w:basedOn w:val="Nadpis3"/>
    <w:next w:val="Nadpis3"/>
    <w:rsid w:val="00D63BCC"/>
    <w:pPr>
      <w:spacing w:before="120"/>
      <w:jc w:val="both"/>
    </w:pPr>
    <w:rPr>
      <w:rFonts w:ascii="Arial" w:hAnsi="Arial" w:cs="Arial"/>
      <w:b w:val="0"/>
      <w:bCs w:val="0"/>
      <w:sz w:val="22"/>
      <w:szCs w:val="22"/>
    </w:rPr>
  </w:style>
  <w:style w:type="paragraph" w:styleId="Nzev">
    <w:name w:val="Title"/>
    <w:basedOn w:val="Normln"/>
    <w:link w:val="NzevChar"/>
    <w:qFormat/>
    <w:rsid w:val="00D63BCC"/>
    <w:pPr>
      <w:spacing w:before="120"/>
      <w:jc w:val="center"/>
    </w:pPr>
    <w:rPr>
      <w:rFonts w:ascii="Cambria" w:hAnsi="Cambria" w:cs="Cambria"/>
      <w:b/>
      <w:bCs/>
      <w:kern w:val="28"/>
      <w:sz w:val="32"/>
      <w:szCs w:val="32"/>
    </w:rPr>
  </w:style>
  <w:style w:type="character" w:customStyle="1" w:styleId="NzevChar">
    <w:name w:val="Název Char"/>
    <w:link w:val="Nzev"/>
    <w:locked/>
    <w:rsid w:val="001F67B3"/>
    <w:rPr>
      <w:rFonts w:ascii="Cambria" w:hAnsi="Cambria" w:cs="Cambria"/>
      <w:b/>
      <w:bCs/>
      <w:kern w:val="28"/>
      <w:sz w:val="32"/>
      <w:szCs w:val="32"/>
    </w:rPr>
  </w:style>
  <w:style w:type="paragraph" w:styleId="Zkladntext-prvnodsazen">
    <w:name w:val="Body Text First Indent"/>
    <w:basedOn w:val="Zkladntext"/>
    <w:link w:val="Zkladntext-prvnodsazenChar"/>
    <w:rsid w:val="00D63BCC"/>
    <w:pPr>
      <w:widowControl/>
      <w:spacing w:after="120"/>
      <w:ind w:firstLine="210"/>
      <w:jc w:val="left"/>
    </w:pPr>
    <w:rPr>
      <w:rFonts w:ascii="Tahoma" w:hAnsi="Tahoma" w:cs="Tahoma"/>
      <w:sz w:val="24"/>
      <w:szCs w:val="24"/>
    </w:rPr>
  </w:style>
  <w:style w:type="character" w:customStyle="1" w:styleId="Zkladntext-prvnodsazenChar">
    <w:name w:val="Základní text - první odsazený Char"/>
    <w:link w:val="Zkladntext-prvnodsazen"/>
    <w:semiHidden/>
    <w:locked/>
    <w:rsid w:val="001F67B3"/>
    <w:rPr>
      <w:rFonts w:ascii="Tahoma" w:hAnsi="Tahoma" w:cs="Tahoma"/>
      <w:sz w:val="24"/>
      <w:szCs w:val="24"/>
    </w:rPr>
  </w:style>
  <w:style w:type="paragraph" w:styleId="Seznamsodrkami2">
    <w:name w:val="List Bullet 2"/>
    <w:basedOn w:val="Normln"/>
    <w:autoRedefine/>
    <w:rsid w:val="00D63BCC"/>
    <w:pPr>
      <w:ind w:left="566" w:hanging="283"/>
    </w:pPr>
    <w:rPr>
      <w:rFonts w:ascii="Arial" w:hAnsi="Arial" w:cs="Arial"/>
    </w:rPr>
  </w:style>
  <w:style w:type="paragraph" w:customStyle="1" w:styleId="Normodsaz">
    <w:name w:val="Norm.odsaz."/>
    <w:basedOn w:val="Normln"/>
    <w:rsid w:val="00D63BCC"/>
    <w:pPr>
      <w:autoSpaceDE w:val="0"/>
      <w:autoSpaceDN w:val="0"/>
      <w:spacing w:before="120" w:after="120"/>
      <w:jc w:val="both"/>
    </w:pPr>
  </w:style>
  <w:style w:type="character" w:customStyle="1" w:styleId="platne">
    <w:name w:val="platne"/>
    <w:rsid w:val="00D63BCC"/>
  </w:style>
  <w:style w:type="paragraph" w:customStyle="1" w:styleId="normalodsazene">
    <w:name w:val="normalodsazene"/>
    <w:basedOn w:val="Normln"/>
    <w:uiPriority w:val="99"/>
    <w:rsid w:val="00D63BCC"/>
    <w:pPr>
      <w:spacing w:before="100" w:beforeAutospacing="1" w:after="100" w:afterAutospacing="1"/>
    </w:pPr>
  </w:style>
  <w:style w:type="paragraph" w:customStyle="1" w:styleId="StylNadpis1zarovnnnasted">
    <w:name w:val="Styl Nadpis 1 + zarovnání na střed"/>
    <w:basedOn w:val="Nadpis1"/>
    <w:rsid w:val="00D63BCC"/>
    <w:pPr>
      <w:keepNext w:val="0"/>
      <w:widowControl/>
      <w:shd w:val="clear" w:color="auto" w:fill="auto"/>
      <w:spacing w:before="100" w:beforeAutospacing="1" w:after="100" w:afterAutospacing="1"/>
      <w:jc w:val="center"/>
    </w:pPr>
    <w:rPr>
      <w:kern w:val="36"/>
      <w:sz w:val="20"/>
      <w:szCs w:val="20"/>
    </w:rPr>
  </w:style>
  <w:style w:type="character" w:customStyle="1" w:styleId="CharChar">
    <w:name w:val="Char Char"/>
    <w:rsid w:val="00D63BCC"/>
    <w:rPr>
      <w:rFonts w:ascii="Arial" w:hAnsi="Arial"/>
      <w:lang w:val="cs-CZ" w:eastAsia="cs-CZ"/>
    </w:rPr>
  </w:style>
  <w:style w:type="character" w:customStyle="1" w:styleId="Nadpis2Char">
    <w:name w:val="Nadpis 2 Char"/>
    <w:rsid w:val="00D63BCC"/>
    <w:rPr>
      <w:rFonts w:ascii="Courier New" w:hAnsi="Courier New"/>
      <w:b/>
      <w:sz w:val="22"/>
      <w:u w:val="single"/>
      <w:lang w:val="cs-CZ" w:eastAsia="cs-CZ"/>
    </w:rPr>
  </w:style>
  <w:style w:type="character" w:styleId="Odkaznakoment">
    <w:name w:val="annotation reference"/>
    <w:semiHidden/>
    <w:rsid w:val="00D63BCC"/>
    <w:rPr>
      <w:rFonts w:cs="Times New Roman"/>
      <w:sz w:val="16"/>
      <w:szCs w:val="16"/>
    </w:rPr>
  </w:style>
  <w:style w:type="paragraph" w:styleId="Textkomente">
    <w:name w:val="annotation text"/>
    <w:basedOn w:val="Normln"/>
    <w:link w:val="TextkomenteChar"/>
    <w:semiHidden/>
    <w:rsid w:val="00D63BCC"/>
  </w:style>
  <w:style w:type="character" w:customStyle="1" w:styleId="TextkomenteChar">
    <w:name w:val="Text komentáře Char"/>
    <w:link w:val="Textkomente"/>
    <w:semiHidden/>
    <w:locked/>
    <w:rsid w:val="001F67B3"/>
    <w:rPr>
      <w:rFonts w:ascii="Tahoma" w:hAnsi="Tahoma" w:cs="Tahoma"/>
      <w:sz w:val="20"/>
      <w:szCs w:val="20"/>
    </w:rPr>
  </w:style>
  <w:style w:type="paragraph" w:styleId="Pedmtkomente">
    <w:name w:val="annotation subject"/>
    <w:basedOn w:val="Textkomente"/>
    <w:next w:val="Textkomente"/>
    <w:link w:val="PedmtkomenteChar"/>
    <w:semiHidden/>
    <w:rsid w:val="00D63BCC"/>
    <w:rPr>
      <w:b/>
      <w:bCs/>
    </w:rPr>
  </w:style>
  <w:style w:type="character" w:customStyle="1" w:styleId="PedmtkomenteChar">
    <w:name w:val="Předmět komentáře Char"/>
    <w:link w:val="Pedmtkomente"/>
    <w:semiHidden/>
    <w:locked/>
    <w:rsid w:val="001F67B3"/>
    <w:rPr>
      <w:rFonts w:ascii="Tahoma" w:hAnsi="Tahoma" w:cs="Tahoma"/>
      <w:b/>
      <w:bCs/>
      <w:sz w:val="20"/>
      <w:szCs w:val="20"/>
    </w:rPr>
  </w:style>
  <w:style w:type="paragraph" w:styleId="Rozloendokumentu">
    <w:name w:val="Document Map"/>
    <w:basedOn w:val="Normln"/>
    <w:link w:val="RozloendokumentuChar"/>
    <w:semiHidden/>
    <w:rsid w:val="00B24342"/>
    <w:pPr>
      <w:shd w:val="clear" w:color="auto" w:fill="000080"/>
    </w:pPr>
    <w:rPr>
      <w:sz w:val="2"/>
      <w:szCs w:val="2"/>
    </w:rPr>
  </w:style>
  <w:style w:type="character" w:customStyle="1" w:styleId="RozloendokumentuChar">
    <w:name w:val="Rozložení dokumentu Char"/>
    <w:link w:val="Rozloendokumentu"/>
    <w:semiHidden/>
    <w:locked/>
    <w:rsid w:val="001F67B3"/>
    <w:rPr>
      <w:rFonts w:cs="Times New Roman"/>
      <w:sz w:val="2"/>
      <w:szCs w:val="2"/>
    </w:rPr>
  </w:style>
  <w:style w:type="paragraph" w:customStyle="1" w:styleId="Odstavecp">
    <w:name w:val="Odstavec p"/>
    <w:basedOn w:val="Normln"/>
    <w:rsid w:val="007615E7"/>
    <w:pPr>
      <w:ind w:left="653" w:hanging="284"/>
      <w:jc w:val="both"/>
    </w:pPr>
  </w:style>
  <w:style w:type="table" w:styleId="Mkatabulky">
    <w:name w:val="Table Grid"/>
    <w:basedOn w:val="Normlntabulka"/>
    <w:rsid w:val="004B545B"/>
    <w:rPr>
      <w:rFonts w:ascii="Tahoma" w:hAnsi="Tahoma" w:cs="Tahom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dstavecseseznamem1">
    <w:name w:val="Odstavec se seznamem1"/>
    <w:basedOn w:val="Normln"/>
    <w:rsid w:val="00D03E30"/>
    <w:pPr>
      <w:ind w:left="720"/>
    </w:pPr>
    <w:rPr>
      <w:rFonts w:ascii="Calibri" w:hAnsi="Calibri" w:cs="Calibri"/>
      <w:sz w:val="22"/>
      <w:szCs w:val="22"/>
    </w:rPr>
  </w:style>
  <w:style w:type="paragraph" w:customStyle="1" w:styleId="Tabulka">
    <w:name w:val="Tabulka"/>
    <w:basedOn w:val="Normln"/>
    <w:uiPriority w:val="99"/>
    <w:rsid w:val="00970D0D"/>
    <w:pPr>
      <w:spacing w:before="40" w:after="40"/>
    </w:pPr>
    <w:rPr>
      <w:rFonts w:ascii="Siemens Sans" w:hAnsi="Siemens Sans" w:cs="Siemens Sans"/>
      <w:spacing w:val="-6"/>
    </w:rPr>
  </w:style>
  <w:style w:type="paragraph" w:customStyle="1" w:styleId="Odstavecseseznamem2">
    <w:name w:val="Odstavec se seznamem2"/>
    <w:basedOn w:val="Normln"/>
    <w:rsid w:val="004E447E"/>
    <w:pPr>
      <w:spacing w:after="200" w:line="276" w:lineRule="auto"/>
      <w:ind w:left="720"/>
    </w:pPr>
    <w:rPr>
      <w:rFonts w:ascii="Calibri" w:hAnsi="Calibri" w:cs="Calibri"/>
      <w:sz w:val="22"/>
      <w:szCs w:val="22"/>
      <w:lang w:val="en-US" w:eastAsia="en-US"/>
    </w:rPr>
  </w:style>
  <w:style w:type="paragraph" w:customStyle="1" w:styleId="Pr1Level1">
    <w:name w:val="Pr1_Level1"/>
    <w:basedOn w:val="Zkladntext"/>
    <w:rsid w:val="00D61728"/>
    <w:pPr>
      <w:widowControl/>
      <w:numPr>
        <w:numId w:val="7"/>
      </w:numPr>
      <w:spacing w:after="120"/>
      <w:jc w:val="left"/>
    </w:pPr>
    <w:rPr>
      <w:rFonts w:ascii="Tahoma" w:hAnsi="Tahoma" w:cs="Tahoma"/>
      <w:b/>
      <w:bCs/>
      <w:color w:val="000000"/>
      <w:lang w:eastAsia="en-US"/>
    </w:rPr>
  </w:style>
  <w:style w:type="paragraph" w:customStyle="1" w:styleId="Pr1Level11">
    <w:name w:val="Pr1_Level 1.1."/>
    <w:basedOn w:val="Zkladntext"/>
    <w:rsid w:val="00D61728"/>
    <w:pPr>
      <w:widowControl/>
      <w:numPr>
        <w:ilvl w:val="1"/>
        <w:numId w:val="7"/>
      </w:numPr>
      <w:spacing w:after="120"/>
      <w:jc w:val="left"/>
    </w:pPr>
    <w:rPr>
      <w:rFonts w:ascii="Tahoma" w:hAnsi="Tahoma" w:cs="Tahoma"/>
      <w:b/>
      <w:bCs/>
      <w:color w:val="000000"/>
      <w:lang w:eastAsia="en-US"/>
    </w:rPr>
  </w:style>
  <w:style w:type="character" w:customStyle="1" w:styleId="bnoChar1">
    <w:name w:val="_bno Char1"/>
    <w:link w:val="bno"/>
    <w:locked/>
    <w:rsid w:val="00692739"/>
    <w:rPr>
      <w:sz w:val="24"/>
      <w:lang w:val="x-none" w:eastAsia="ar-SA" w:bidi="ar-SA"/>
    </w:rPr>
  </w:style>
  <w:style w:type="paragraph" w:customStyle="1" w:styleId="bno">
    <w:name w:val="_bno"/>
    <w:basedOn w:val="Normln"/>
    <w:link w:val="bnoChar1"/>
    <w:rsid w:val="00692739"/>
    <w:pPr>
      <w:suppressAutoHyphens/>
      <w:spacing w:after="120" w:line="320" w:lineRule="atLeast"/>
      <w:ind w:left="720"/>
      <w:jc w:val="both"/>
    </w:pPr>
    <w:rPr>
      <w:rFonts w:ascii="Times New Roman" w:hAnsi="Times New Roman" w:cs="Times New Roman"/>
      <w:sz w:val="24"/>
      <w:szCs w:val="24"/>
      <w:lang w:eastAsia="ar-SA"/>
    </w:rPr>
  </w:style>
  <w:style w:type="paragraph" w:customStyle="1" w:styleId="Bodsmlouvyvramciclanku">
    <w:name w:val="Bod smlouvy v ramci clanku"/>
    <w:basedOn w:val="Normln"/>
    <w:rsid w:val="008601EB"/>
    <w:pPr>
      <w:autoSpaceDE w:val="0"/>
      <w:autoSpaceDN w:val="0"/>
      <w:spacing w:before="120" w:after="120" w:line="240" w:lineRule="atLeast"/>
      <w:jc w:val="both"/>
      <w:outlineLvl w:val="1"/>
    </w:pPr>
    <w:rPr>
      <w:rFonts w:ascii="Times New Roman" w:hAnsi="Times New Roman" w:cs="Times New Roman"/>
      <w:sz w:val="24"/>
      <w:szCs w:val="24"/>
    </w:rPr>
  </w:style>
  <w:style w:type="paragraph" w:styleId="Odstavecseseznamem">
    <w:name w:val="List Paragraph"/>
    <w:basedOn w:val="Normln"/>
    <w:uiPriority w:val="99"/>
    <w:qFormat/>
    <w:rsid w:val="00D142A5"/>
    <w:pPr>
      <w:spacing w:after="200" w:line="276" w:lineRule="auto"/>
      <w:ind w:left="720"/>
      <w:contextualSpacing/>
    </w:pPr>
    <w:rPr>
      <w:rFonts w:ascii="Calibri" w:hAnsi="Calibri"/>
      <w:sz w:val="22"/>
      <w:szCs w:val="22"/>
      <w:lang w:val="en-US" w:eastAsia="en-US"/>
    </w:rPr>
  </w:style>
  <w:style w:type="paragraph" w:styleId="Revize">
    <w:name w:val="Revision"/>
    <w:hidden/>
    <w:uiPriority w:val="99"/>
    <w:semiHidden/>
    <w:rsid w:val="00AA0A61"/>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83650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80384-46E6-42FA-B859-B2332962D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8279</Words>
  <Characters>48849</Characters>
  <Application>Microsoft Office Word</Application>
  <DocSecurity>0</DocSecurity>
  <Lines>407</Lines>
  <Paragraphs>114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ZADÁVACÍ DOKUMENTACE VEŘEJNÉ ZAKÁZKY</vt:lpstr>
    </vt:vector>
  </TitlesOfParts>
  <Company>ČSSZ</Company>
  <LinksUpToDate>false</LinksUpToDate>
  <CharactersWithSpaces>57014</CharactersWithSpaces>
  <SharedDoc>false</SharedDoc>
  <HLinks>
    <vt:vector size="300" baseType="variant">
      <vt:variant>
        <vt:i4>1900602</vt:i4>
      </vt:variant>
      <vt:variant>
        <vt:i4>293</vt:i4>
      </vt:variant>
      <vt:variant>
        <vt:i4>0</vt:i4>
      </vt:variant>
      <vt:variant>
        <vt:i4>5</vt:i4>
      </vt:variant>
      <vt:variant>
        <vt:lpwstr/>
      </vt:variant>
      <vt:variant>
        <vt:lpwstr>_Toc318788945</vt:lpwstr>
      </vt:variant>
      <vt:variant>
        <vt:i4>1900602</vt:i4>
      </vt:variant>
      <vt:variant>
        <vt:i4>287</vt:i4>
      </vt:variant>
      <vt:variant>
        <vt:i4>0</vt:i4>
      </vt:variant>
      <vt:variant>
        <vt:i4>5</vt:i4>
      </vt:variant>
      <vt:variant>
        <vt:lpwstr/>
      </vt:variant>
      <vt:variant>
        <vt:lpwstr>_Toc318788944</vt:lpwstr>
      </vt:variant>
      <vt:variant>
        <vt:i4>1900602</vt:i4>
      </vt:variant>
      <vt:variant>
        <vt:i4>281</vt:i4>
      </vt:variant>
      <vt:variant>
        <vt:i4>0</vt:i4>
      </vt:variant>
      <vt:variant>
        <vt:i4>5</vt:i4>
      </vt:variant>
      <vt:variant>
        <vt:lpwstr/>
      </vt:variant>
      <vt:variant>
        <vt:lpwstr>_Toc318788943</vt:lpwstr>
      </vt:variant>
      <vt:variant>
        <vt:i4>1900602</vt:i4>
      </vt:variant>
      <vt:variant>
        <vt:i4>275</vt:i4>
      </vt:variant>
      <vt:variant>
        <vt:i4>0</vt:i4>
      </vt:variant>
      <vt:variant>
        <vt:i4>5</vt:i4>
      </vt:variant>
      <vt:variant>
        <vt:lpwstr/>
      </vt:variant>
      <vt:variant>
        <vt:lpwstr>_Toc318788942</vt:lpwstr>
      </vt:variant>
      <vt:variant>
        <vt:i4>1900602</vt:i4>
      </vt:variant>
      <vt:variant>
        <vt:i4>269</vt:i4>
      </vt:variant>
      <vt:variant>
        <vt:i4>0</vt:i4>
      </vt:variant>
      <vt:variant>
        <vt:i4>5</vt:i4>
      </vt:variant>
      <vt:variant>
        <vt:lpwstr/>
      </vt:variant>
      <vt:variant>
        <vt:lpwstr>_Toc318788941</vt:lpwstr>
      </vt:variant>
      <vt:variant>
        <vt:i4>1900602</vt:i4>
      </vt:variant>
      <vt:variant>
        <vt:i4>263</vt:i4>
      </vt:variant>
      <vt:variant>
        <vt:i4>0</vt:i4>
      </vt:variant>
      <vt:variant>
        <vt:i4>5</vt:i4>
      </vt:variant>
      <vt:variant>
        <vt:lpwstr/>
      </vt:variant>
      <vt:variant>
        <vt:lpwstr>_Toc318788940</vt:lpwstr>
      </vt:variant>
      <vt:variant>
        <vt:i4>1703994</vt:i4>
      </vt:variant>
      <vt:variant>
        <vt:i4>257</vt:i4>
      </vt:variant>
      <vt:variant>
        <vt:i4>0</vt:i4>
      </vt:variant>
      <vt:variant>
        <vt:i4>5</vt:i4>
      </vt:variant>
      <vt:variant>
        <vt:lpwstr/>
      </vt:variant>
      <vt:variant>
        <vt:lpwstr>_Toc318788939</vt:lpwstr>
      </vt:variant>
      <vt:variant>
        <vt:i4>1703994</vt:i4>
      </vt:variant>
      <vt:variant>
        <vt:i4>251</vt:i4>
      </vt:variant>
      <vt:variant>
        <vt:i4>0</vt:i4>
      </vt:variant>
      <vt:variant>
        <vt:i4>5</vt:i4>
      </vt:variant>
      <vt:variant>
        <vt:lpwstr/>
      </vt:variant>
      <vt:variant>
        <vt:lpwstr>_Toc318788938</vt:lpwstr>
      </vt:variant>
      <vt:variant>
        <vt:i4>1703994</vt:i4>
      </vt:variant>
      <vt:variant>
        <vt:i4>245</vt:i4>
      </vt:variant>
      <vt:variant>
        <vt:i4>0</vt:i4>
      </vt:variant>
      <vt:variant>
        <vt:i4>5</vt:i4>
      </vt:variant>
      <vt:variant>
        <vt:lpwstr/>
      </vt:variant>
      <vt:variant>
        <vt:lpwstr>_Toc318788937</vt:lpwstr>
      </vt:variant>
      <vt:variant>
        <vt:i4>1703994</vt:i4>
      </vt:variant>
      <vt:variant>
        <vt:i4>239</vt:i4>
      </vt:variant>
      <vt:variant>
        <vt:i4>0</vt:i4>
      </vt:variant>
      <vt:variant>
        <vt:i4>5</vt:i4>
      </vt:variant>
      <vt:variant>
        <vt:lpwstr/>
      </vt:variant>
      <vt:variant>
        <vt:lpwstr>_Toc318788936</vt:lpwstr>
      </vt:variant>
      <vt:variant>
        <vt:i4>1703994</vt:i4>
      </vt:variant>
      <vt:variant>
        <vt:i4>233</vt:i4>
      </vt:variant>
      <vt:variant>
        <vt:i4>0</vt:i4>
      </vt:variant>
      <vt:variant>
        <vt:i4>5</vt:i4>
      </vt:variant>
      <vt:variant>
        <vt:lpwstr/>
      </vt:variant>
      <vt:variant>
        <vt:lpwstr>_Toc318788935</vt:lpwstr>
      </vt:variant>
      <vt:variant>
        <vt:i4>1703994</vt:i4>
      </vt:variant>
      <vt:variant>
        <vt:i4>227</vt:i4>
      </vt:variant>
      <vt:variant>
        <vt:i4>0</vt:i4>
      </vt:variant>
      <vt:variant>
        <vt:i4>5</vt:i4>
      </vt:variant>
      <vt:variant>
        <vt:lpwstr/>
      </vt:variant>
      <vt:variant>
        <vt:lpwstr>_Toc318788934</vt:lpwstr>
      </vt:variant>
      <vt:variant>
        <vt:i4>1703994</vt:i4>
      </vt:variant>
      <vt:variant>
        <vt:i4>221</vt:i4>
      </vt:variant>
      <vt:variant>
        <vt:i4>0</vt:i4>
      </vt:variant>
      <vt:variant>
        <vt:i4>5</vt:i4>
      </vt:variant>
      <vt:variant>
        <vt:lpwstr/>
      </vt:variant>
      <vt:variant>
        <vt:lpwstr>_Toc318788933</vt:lpwstr>
      </vt:variant>
      <vt:variant>
        <vt:i4>1703994</vt:i4>
      </vt:variant>
      <vt:variant>
        <vt:i4>215</vt:i4>
      </vt:variant>
      <vt:variant>
        <vt:i4>0</vt:i4>
      </vt:variant>
      <vt:variant>
        <vt:i4>5</vt:i4>
      </vt:variant>
      <vt:variant>
        <vt:lpwstr/>
      </vt:variant>
      <vt:variant>
        <vt:lpwstr>_Toc318788932</vt:lpwstr>
      </vt:variant>
      <vt:variant>
        <vt:i4>1703994</vt:i4>
      </vt:variant>
      <vt:variant>
        <vt:i4>209</vt:i4>
      </vt:variant>
      <vt:variant>
        <vt:i4>0</vt:i4>
      </vt:variant>
      <vt:variant>
        <vt:i4>5</vt:i4>
      </vt:variant>
      <vt:variant>
        <vt:lpwstr/>
      </vt:variant>
      <vt:variant>
        <vt:lpwstr>_Toc318788931</vt:lpwstr>
      </vt:variant>
      <vt:variant>
        <vt:i4>1703994</vt:i4>
      </vt:variant>
      <vt:variant>
        <vt:i4>203</vt:i4>
      </vt:variant>
      <vt:variant>
        <vt:i4>0</vt:i4>
      </vt:variant>
      <vt:variant>
        <vt:i4>5</vt:i4>
      </vt:variant>
      <vt:variant>
        <vt:lpwstr/>
      </vt:variant>
      <vt:variant>
        <vt:lpwstr>_Toc318788930</vt:lpwstr>
      </vt:variant>
      <vt:variant>
        <vt:i4>1769530</vt:i4>
      </vt:variant>
      <vt:variant>
        <vt:i4>197</vt:i4>
      </vt:variant>
      <vt:variant>
        <vt:i4>0</vt:i4>
      </vt:variant>
      <vt:variant>
        <vt:i4>5</vt:i4>
      </vt:variant>
      <vt:variant>
        <vt:lpwstr/>
      </vt:variant>
      <vt:variant>
        <vt:lpwstr>_Toc318788929</vt:lpwstr>
      </vt:variant>
      <vt:variant>
        <vt:i4>1769530</vt:i4>
      </vt:variant>
      <vt:variant>
        <vt:i4>191</vt:i4>
      </vt:variant>
      <vt:variant>
        <vt:i4>0</vt:i4>
      </vt:variant>
      <vt:variant>
        <vt:i4>5</vt:i4>
      </vt:variant>
      <vt:variant>
        <vt:lpwstr/>
      </vt:variant>
      <vt:variant>
        <vt:lpwstr>_Toc318788928</vt:lpwstr>
      </vt:variant>
      <vt:variant>
        <vt:i4>1769530</vt:i4>
      </vt:variant>
      <vt:variant>
        <vt:i4>185</vt:i4>
      </vt:variant>
      <vt:variant>
        <vt:i4>0</vt:i4>
      </vt:variant>
      <vt:variant>
        <vt:i4>5</vt:i4>
      </vt:variant>
      <vt:variant>
        <vt:lpwstr/>
      </vt:variant>
      <vt:variant>
        <vt:lpwstr>_Toc318788927</vt:lpwstr>
      </vt:variant>
      <vt:variant>
        <vt:i4>1769530</vt:i4>
      </vt:variant>
      <vt:variant>
        <vt:i4>179</vt:i4>
      </vt:variant>
      <vt:variant>
        <vt:i4>0</vt:i4>
      </vt:variant>
      <vt:variant>
        <vt:i4>5</vt:i4>
      </vt:variant>
      <vt:variant>
        <vt:lpwstr/>
      </vt:variant>
      <vt:variant>
        <vt:lpwstr>_Toc318788926</vt:lpwstr>
      </vt:variant>
      <vt:variant>
        <vt:i4>1769530</vt:i4>
      </vt:variant>
      <vt:variant>
        <vt:i4>173</vt:i4>
      </vt:variant>
      <vt:variant>
        <vt:i4>0</vt:i4>
      </vt:variant>
      <vt:variant>
        <vt:i4>5</vt:i4>
      </vt:variant>
      <vt:variant>
        <vt:lpwstr/>
      </vt:variant>
      <vt:variant>
        <vt:lpwstr>_Toc318788924</vt:lpwstr>
      </vt:variant>
      <vt:variant>
        <vt:i4>1769530</vt:i4>
      </vt:variant>
      <vt:variant>
        <vt:i4>167</vt:i4>
      </vt:variant>
      <vt:variant>
        <vt:i4>0</vt:i4>
      </vt:variant>
      <vt:variant>
        <vt:i4>5</vt:i4>
      </vt:variant>
      <vt:variant>
        <vt:lpwstr/>
      </vt:variant>
      <vt:variant>
        <vt:lpwstr>_Toc318788923</vt:lpwstr>
      </vt:variant>
      <vt:variant>
        <vt:i4>1769530</vt:i4>
      </vt:variant>
      <vt:variant>
        <vt:i4>164</vt:i4>
      </vt:variant>
      <vt:variant>
        <vt:i4>0</vt:i4>
      </vt:variant>
      <vt:variant>
        <vt:i4>5</vt:i4>
      </vt:variant>
      <vt:variant>
        <vt:lpwstr/>
      </vt:variant>
      <vt:variant>
        <vt:lpwstr>_Toc318788922</vt:lpwstr>
      </vt:variant>
      <vt:variant>
        <vt:i4>1769530</vt:i4>
      </vt:variant>
      <vt:variant>
        <vt:i4>158</vt:i4>
      </vt:variant>
      <vt:variant>
        <vt:i4>0</vt:i4>
      </vt:variant>
      <vt:variant>
        <vt:i4>5</vt:i4>
      </vt:variant>
      <vt:variant>
        <vt:lpwstr/>
      </vt:variant>
      <vt:variant>
        <vt:lpwstr>_Toc318788921</vt:lpwstr>
      </vt:variant>
      <vt:variant>
        <vt:i4>1769530</vt:i4>
      </vt:variant>
      <vt:variant>
        <vt:i4>152</vt:i4>
      </vt:variant>
      <vt:variant>
        <vt:i4>0</vt:i4>
      </vt:variant>
      <vt:variant>
        <vt:i4>5</vt:i4>
      </vt:variant>
      <vt:variant>
        <vt:lpwstr/>
      </vt:variant>
      <vt:variant>
        <vt:lpwstr>_Toc318788920</vt:lpwstr>
      </vt:variant>
      <vt:variant>
        <vt:i4>1572922</vt:i4>
      </vt:variant>
      <vt:variant>
        <vt:i4>146</vt:i4>
      </vt:variant>
      <vt:variant>
        <vt:i4>0</vt:i4>
      </vt:variant>
      <vt:variant>
        <vt:i4>5</vt:i4>
      </vt:variant>
      <vt:variant>
        <vt:lpwstr/>
      </vt:variant>
      <vt:variant>
        <vt:lpwstr>_Toc318788919</vt:lpwstr>
      </vt:variant>
      <vt:variant>
        <vt:i4>1572922</vt:i4>
      </vt:variant>
      <vt:variant>
        <vt:i4>140</vt:i4>
      </vt:variant>
      <vt:variant>
        <vt:i4>0</vt:i4>
      </vt:variant>
      <vt:variant>
        <vt:i4>5</vt:i4>
      </vt:variant>
      <vt:variant>
        <vt:lpwstr/>
      </vt:variant>
      <vt:variant>
        <vt:lpwstr>_Toc318788918</vt:lpwstr>
      </vt:variant>
      <vt:variant>
        <vt:i4>1572922</vt:i4>
      </vt:variant>
      <vt:variant>
        <vt:i4>134</vt:i4>
      </vt:variant>
      <vt:variant>
        <vt:i4>0</vt:i4>
      </vt:variant>
      <vt:variant>
        <vt:i4>5</vt:i4>
      </vt:variant>
      <vt:variant>
        <vt:lpwstr/>
      </vt:variant>
      <vt:variant>
        <vt:lpwstr>_Toc318788917</vt:lpwstr>
      </vt:variant>
      <vt:variant>
        <vt:i4>1572922</vt:i4>
      </vt:variant>
      <vt:variant>
        <vt:i4>128</vt:i4>
      </vt:variant>
      <vt:variant>
        <vt:i4>0</vt:i4>
      </vt:variant>
      <vt:variant>
        <vt:i4>5</vt:i4>
      </vt:variant>
      <vt:variant>
        <vt:lpwstr/>
      </vt:variant>
      <vt:variant>
        <vt:lpwstr>_Toc318788916</vt:lpwstr>
      </vt:variant>
      <vt:variant>
        <vt:i4>1572922</vt:i4>
      </vt:variant>
      <vt:variant>
        <vt:i4>122</vt:i4>
      </vt:variant>
      <vt:variant>
        <vt:i4>0</vt:i4>
      </vt:variant>
      <vt:variant>
        <vt:i4>5</vt:i4>
      </vt:variant>
      <vt:variant>
        <vt:lpwstr/>
      </vt:variant>
      <vt:variant>
        <vt:lpwstr>_Toc318788915</vt:lpwstr>
      </vt:variant>
      <vt:variant>
        <vt:i4>1572922</vt:i4>
      </vt:variant>
      <vt:variant>
        <vt:i4>116</vt:i4>
      </vt:variant>
      <vt:variant>
        <vt:i4>0</vt:i4>
      </vt:variant>
      <vt:variant>
        <vt:i4>5</vt:i4>
      </vt:variant>
      <vt:variant>
        <vt:lpwstr/>
      </vt:variant>
      <vt:variant>
        <vt:lpwstr>_Toc318788914</vt:lpwstr>
      </vt:variant>
      <vt:variant>
        <vt:i4>1572922</vt:i4>
      </vt:variant>
      <vt:variant>
        <vt:i4>110</vt:i4>
      </vt:variant>
      <vt:variant>
        <vt:i4>0</vt:i4>
      </vt:variant>
      <vt:variant>
        <vt:i4>5</vt:i4>
      </vt:variant>
      <vt:variant>
        <vt:lpwstr/>
      </vt:variant>
      <vt:variant>
        <vt:lpwstr>_Toc318788913</vt:lpwstr>
      </vt:variant>
      <vt:variant>
        <vt:i4>1572922</vt:i4>
      </vt:variant>
      <vt:variant>
        <vt:i4>104</vt:i4>
      </vt:variant>
      <vt:variant>
        <vt:i4>0</vt:i4>
      </vt:variant>
      <vt:variant>
        <vt:i4>5</vt:i4>
      </vt:variant>
      <vt:variant>
        <vt:lpwstr/>
      </vt:variant>
      <vt:variant>
        <vt:lpwstr>_Toc318788912</vt:lpwstr>
      </vt:variant>
      <vt:variant>
        <vt:i4>1572922</vt:i4>
      </vt:variant>
      <vt:variant>
        <vt:i4>98</vt:i4>
      </vt:variant>
      <vt:variant>
        <vt:i4>0</vt:i4>
      </vt:variant>
      <vt:variant>
        <vt:i4>5</vt:i4>
      </vt:variant>
      <vt:variant>
        <vt:lpwstr/>
      </vt:variant>
      <vt:variant>
        <vt:lpwstr>_Toc318788911</vt:lpwstr>
      </vt:variant>
      <vt:variant>
        <vt:i4>1572922</vt:i4>
      </vt:variant>
      <vt:variant>
        <vt:i4>92</vt:i4>
      </vt:variant>
      <vt:variant>
        <vt:i4>0</vt:i4>
      </vt:variant>
      <vt:variant>
        <vt:i4>5</vt:i4>
      </vt:variant>
      <vt:variant>
        <vt:lpwstr/>
      </vt:variant>
      <vt:variant>
        <vt:lpwstr>_Toc318788910</vt:lpwstr>
      </vt:variant>
      <vt:variant>
        <vt:i4>1638458</vt:i4>
      </vt:variant>
      <vt:variant>
        <vt:i4>86</vt:i4>
      </vt:variant>
      <vt:variant>
        <vt:i4>0</vt:i4>
      </vt:variant>
      <vt:variant>
        <vt:i4>5</vt:i4>
      </vt:variant>
      <vt:variant>
        <vt:lpwstr/>
      </vt:variant>
      <vt:variant>
        <vt:lpwstr>_Toc318788909</vt:lpwstr>
      </vt:variant>
      <vt:variant>
        <vt:i4>1638458</vt:i4>
      </vt:variant>
      <vt:variant>
        <vt:i4>80</vt:i4>
      </vt:variant>
      <vt:variant>
        <vt:i4>0</vt:i4>
      </vt:variant>
      <vt:variant>
        <vt:i4>5</vt:i4>
      </vt:variant>
      <vt:variant>
        <vt:lpwstr/>
      </vt:variant>
      <vt:variant>
        <vt:lpwstr>_Toc318788908</vt:lpwstr>
      </vt:variant>
      <vt:variant>
        <vt:i4>1638458</vt:i4>
      </vt:variant>
      <vt:variant>
        <vt:i4>74</vt:i4>
      </vt:variant>
      <vt:variant>
        <vt:i4>0</vt:i4>
      </vt:variant>
      <vt:variant>
        <vt:i4>5</vt:i4>
      </vt:variant>
      <vt:variant>
        <vt:lpwstr/>
      </vt:variant>
      <vt:variant>
        <vt:lpwstr>_Toc318788907</vt:lpwstr>
      </vt:variant>
      <vt:variant>
        <vt:i4>1638458</vt:i4>
      </vt:variant>
      <vt:variant>
        <vt:i4>68</vt:i4>
      </vt:variant>
      <vt:variant>
        <vt:i4>0</vt:i4>
      </vt:variant>
      <vt:variant>
        <vt:i4>5</vt:i4>
      </vt:variant>
      <vt:variant>
        <vt:lpwstr/>
      </vt:variant>
      <vt:variant>
        <vt:lpwstr>_Toc318788906</vt:lpwstr>
      </vt:variant>
      <vt:variant>
        <vt:i4>1638458</vt:i4>
      </vt:variant>
      <vt:variant>
        <vt:i4>62</vt:i4>
      </vt:variant>
      <vt:variant>
        <vt:i4>0</vt:i4>
      </vt:variant>
      <vt:variant>
        <vt:i4>5</vt:i4>
      </vt:variant>
      <vt:variant>
        <vt:lpwstr/>
      </vt:variant>
      <vt:variant>
        <vt:lpwstr>_Toc318788905</vt:lpwstr>
      </vt:variant>
      <vt:variant>
        <vt:i4>1638458</vt:i4>
      </vt:variant>
      <vt:variant>
        <vt:i4>56</vt:i4>
      </vt:variant>
      <vt:variant>
        <vt:i4>0</vt:i4>
      </vt:variant>
      <vt:variant>
        <vt:i4>5</vt:i4>
      </vt:variant>
      <vt:variant>
        <vt:lpwstr/>
      </vt:variant>
      <vt:variant>
        <vt:lpwstr>_Toc318788904</vt:lpwstr>
      </vt:variant>
      <vt:variant>
        <vt:i4>1638458</vt:i4>
      </vt:variant>
      <vt:variant>
        <vt:i4>50</vt:i4>
      </vt:variant>
      <vt:variant>
        <vt:i4>0</vt:i4>
      </vt:variant>
      <vt:variant>
        <vt:i4>5</vt:i4>
      </vt:variant>
      <vt:variant>
        <vt:lpwstr/>
      </vt:variant>
      <vt:variant>
        <vt:lpwstr>_Toc318788903</vt:lpwstr>
      </vt:variant>
      <vt:variant>
        <vt:i4>1638458</vt:i4>
      </vt:variant>
      <vt:variant>
        <vt:i4>44</vt:i4>
      </vt:variant>
      <vt:variant>
        <vt:i4>0</vt:i4>
      </vt:variant>
      <vt:variant>
        <vt:i4>5</vt:i4>
      </vt:variant>
      <vt:variant>
        <vt:lpwstr/>
      </vt:variant>
      <vt:variant>
        <vt:lpwstr>_Toc318788902</vt:lpwstr>
      </vt:variant>
      <vt:variant>
        <vt:i4>1638458</vt:i4>
      </vt:variant>
      <vt:variant>
        <vt:i4>38</vt:i4>
      </vt:variant>
      <vt:variant>
        <vt:i4>0</vt:i4>
      </vt:variant>
      <vt:variant>
        <vt:i4>5</vt:i4>
      </vt:variant>
      <vt:variant>
        <vt:lpwstr/>
      </vt:variant>
      <vt:variant>
        <vt:lpwstr>_Toc318788901</vt:lpwstr>
      </vt:variant>
      <vt:variant>
        <vt:i4>1638458</vt:i4>
      </vt:variant>
      <vt:variant>
        <vt:i4>32</vt:i4>
      </vt:variant>
      <vt:variant>
        <vt:i4>0</vt:i4>
      </vt:variant>
      <vt:variant>
        <vt:i4>5</vt:i4>
      </vt:variant>
      <vt:variant>
        <vt:lpwstr/>
      </vt:variant>
      <vt:variant>
        <vt:lpwstr>_Toc318788900</vt:lpwstr>
      </vt:variant>
      <vt:variant>
        <vt:i4>1048635</vt:i4>
      </vt:variant>
      <vt:variant>
        <vt:i4>26</vt:i4>
      </vt:variant>
      <vt:variant>
        <vt:i4>0</vt:i4>
      </vt:variant>
      <vt:variant>
        <vt:i4>5</vt:i4>
      </vt:variant>
      <vt:variant>
        <vt:lpwstr/>
      </vt:variant>
      <vt:variant>
        <vt:lpwstr>_Toc318788899</vt:lpwstr>
      </vt:variant>
      <vt:variant>
        <vt:i4>1048635</vt:i4>
      </vt:variant>
      <vt:variant>
        <vt:i4>20</vt:i4>
      </vt:variant>
      <vt:variant>
        <vt:i4>0</vt:i4>
      </vt:variant>
      <vt:variant>
        <vt:i4>5</vt:i4>
      </vt:variant>
      <vt:variant>
        <vt:lpwstr/>
      </vt:variant>
      <vt:variant>
        <vt:lpwstr>_Toc318788898</vt:lpwstr>
      </vt:variant>
      <vt:variant>
        <vt:i4>1048635</vt:i4>
      </vt:variant>
      <vt:variant>
        <vt:i4>14</vt:i4>
      </vt:variant>
      <vt:variant>
        <vt:i4>0</vt:i4>
      </vt:variant>
      <vt:variant>
        <vt:i4>5</vt:i4>
      </vt:variant>
      <vt:variant>
        <vt:lpwstr/>
      </vt:variant>
      <vt:variant>
        <vt:lpwstr>_Toc318788897</vt:lpwstr>
      </vt:variant>
      <vt:variant>
        <vt:i4>1048635</vt:i4>
      </vt:variant>
      <vt:variant>
        <vt:i4>8</vt:i4>
      </vt:variant>
      <vt:variant>
        <vt:i4>0</vt:i4>
      </vt:variant>
      <vt:variant>
        <vt:i4>5</vt:i4>
      </vt:variant>
      <vt:variant>
        <vt:lpwstr/>
      </vt:variant>
      <vt:variant>
        <vt:lpwstr>_Toc318788896</vt:lpwstr>
      </vt:variant>
      <vt:variant>
        <vt:i4>1048635</vt:i4>
      </vt:variant>
      <vt:variant>
        <vt:i4>2</vt:i4>
      </vt:variant>
      <vt:variant>
        <vt:i4>0</vt:i4>
      </vt:variant>
      <vt:variant>
        <vt:i4>5</vt:i4>
      </vt:variant>
      <vt:variant>
        <vt:lpwstr/>
      </vt:variant>
      <vt:variant>
        <vt:lpwstr>_Toc318788895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Hollas Martin (ČSSZ 52)</dc:creator>
  <cp:lastModifiedBy>1</cp:lastModifiedBy>
  <cp:revision>3</cp:revision>
  <cp:lastPrinted>2012-09-11T10:41:00Z</cp:lastPrinted>
  <dcterms:created xsi:type="dcterms:W3CDTF">2012-11-22T09:38:00Z</dcterms:created>
  <dcterms:modified xsi:type="dcterms:W3CDTF">2012-11-27T08:00:00Z</dcterms:modified>
</cp:coreProperties>
</file>